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9E3125">
        <w:rPr>
          <w:b w:val="0"/>
          <w:sz w:val="24"/>
          <w:szCs w:val="24"/>
          <w:highlight w:val="yellow"/>
          <w:u w:val="single"/>
        </w:rPr>
        <w:t>28</w:t>
      </w:r>
      <w:r w:rsidRPr="00607859">
        <w:rPr>
          <w:b w:val="0"/>
          <w:sz w:val="24"/>
          <w:szCs w:val="24"/>
          <w:highlight w:val="yellow"/>
          <w:u w:val="single"/>
        </w:rPr>
        <w:t>»</w:t>
      </w:r>
      <w:r w:rsidR="0071440D" w:rsidRPr="00607859">
        <w:rPr>
          <w:b w:val="0"/>
          <w:sz w:val="24"/>
          <w:szCs w:val="24"/>
          <w:highlight w:val="yellow"/>
          <w:u w:val="single"/>
        </w:rPr>
        <w:t xml:space="preserve"> </w:t>
      </w:r>
      <w:r w:rsidR="007403A0">
        <w:rPr>
          <w:b w:val="0"/>
          <w:sz w:val="24"/>
          <w:szCs w:val="24"/>
          <w:highlight w:val="yellow"/>
          <w:u w:val="single"/>
        </w:rPr>
        <w:t>июня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FA099B" w:rsidRPr="00EA5F9A" w:rsidRDefault="009E3125" w:rsidP="00FA099B">
      <w:pPr>
        <w:spacing w:after="0" w:line="240" w:lineRule="auto"/>
        <w:jc w:val="center"/>
        <w:rPr>
          <w:rFonts w:ascii="Times New Roman" w:hAnsi="Times New Roman" w:cs="Times New Roman"/>
          <w:b/>
          <w:sz w:val="24"/>
          <w:szCs w:val="24"/>
          <w:lang w:eastAsia="ru-RU"/>
        </w:rPr>
      </w:pPr>
      <w:r w:rsidRPr="009E3125">
        <w:rPr>
          <w:rFonts w:ascii="Times New Roman" w:hAnsi="Times New Roman" w:cs="Times New Roman"/>
          <w:b/>
          <w:sz w:val="24"/>
          <w:szCs w:val="24"/>
          <w:lang w:eastAsia="ru-RU"/>
        </w:rPr>
        <w:t>выполнение проектно-изыскательских работ по объекту « Прокладка Кл-0,4кВ от РУ-0,4кВ ТП-2 до ВРУ жилых домов, взамен выбывающих основных фондов»</w:t>
      </w: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7403A0">
        <w:rPr>
          <w:rFonts w:ascii="Times New Roman" w:hAnsi="Times New Roman" w:cs="Times New Roman"/>
          <w:b/>
          <w:sz w:val="23"/>
          <w:szCs w:val="23"/>
          <w:lang w:eastAsia="ru-RU"/>
        </w:rPr>
        <w:t>4</w:t>
      </w:r>
      <w:r w:rsidR="009E3125">
        <w:rPr>
          <w:rFonts w:ascii="Times New Roman" w:hAnsi="Times New Roman" w:cs="Times New Roman"/>
          <w:b/>
          <w:sz w:val="23"/>
          <w:szCs w:val="23"/>
          <w:lang w:eastAsia="ru-RU"/>
        </w:rPr>
        <w:t>9</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П</w:t>
      </w:r>
      <w:r w:rsidR="00FA099B">
        <w:rPr>
          <w:rFonts w:ascii="Times New Roman" w:hAnsi="Times New Roman" w:cs="Times New Roman"/>
          <w:b/>
          <w:sz w:val="23"/>
          <w:szCs w:val="23"/>
          <w:lang w:eastAsia="ru-RU"/>
        </w:rPr>
        <w:t>ИР</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9E3125" w:rsidRDefault="009E3125" w:rsidP="00AD50AC">
      <w:pPr>
        <w:jc w:val="center"/>
        <w:rPr>
          <w:rFonts w:ascii="Times New Roman" w:hAnsi="Times New Roman" w:cs="Times New Roman"/>
          <w:sz w:val="23"/>
          <w:szCs w:val="23"/>
          <w:lang w:eastAsia="ru-RU"/>
        </w:rPr>
      </w:pPr>
    </w:p>
    <w:p w:rsidR="009E3125" w:rsidRDefault="009E3125" w:rsidP="00AD50AC">
      <w:pPr>
        <w:jc w:val="center"/>
        <w:rPr>
          <w:rFonts w:ascii="Times New Roman" w:hAnsi="Times New Roman" w:cs="Times New Roman"/>
          <w:sz w:val="23"/>
          <w:szCs w:val="23"/>
          <w:lang w:eastAsia="ru-RU"/>
        </w:rPr>
      </w:pPr>
    </w:p>
    <w:p w:rsidR="009E3125" w:rsidRDefault="009E3125" w:rsidP="00AD50AC">
      <w:pPr>
        <w:jc w:val="center"/>
        <w:rPr>
          <w:rFonts w:ascii="Times New Roman" w:hAnsi="Times New Roman" w:cs="Times New Roman"/>
          <w:sz w:val="23"/>
          <w:szCs w:val="23"/>
          <w:lang w:eastAsia="ru-RU"/>
        </w:rPr>
      </w:pPr>
    </w:p>
    <w:p w:rsidR="009E3125" w:rsidRDefault="009E3125" w:rsidP="00AD50AC">
      <w:pPr>
        <w:jc w:val="center"/>
        <w:rPr>
          <w:rFonts w:ascii="Times New Roman" w:hAnsi="Times New Roman" w:cs="Times New Roman"/>
          <w:sz w:val="23"/>
          <w:szCs w:val="23"/>
          <w:lang w:eastAsia="ru-RU"/>
        </w:rPr>
      </w:pPr>
    </w:p>
    <w:p w:rsidR="009E3125" w:rsidRDefault="009E3125" w:rsidP="00AD50AC">
      <w:pPr>
        <w:jc w:val="center"/>
        <w:rPr>
          <w:rFonts w:ascii="Times New Roman" w:hAnsi="Times New Roman" w:cs="Times New Roman"/>
          <w:sz w:val="23"/>
          <w:szCs w:val="23"/>
          <w:lang w:eastAsia="ru-RU"/>
        </w:rPr>
      </w:pPr>
    </w:p>
    <w:p w:rsidR="009E3125" w:rsidRDefault="009E3125" w:rsidP="00AD50AC">
      <w:pPr>
        <w:jc w:val="center"/>
        <w:rPr>
          <w:rFonts w:ascii="Times New Roman" w:hAnsi="Times New Roman" w:cs="Times New Roman"/>
          <w:sz w:val="23"/>
          <w:szCs w:val="23"/>
          <w:lang w:eastAsia="ru-RU"/>
        </w:rPr>
      </w:pPr>
    </w:p>
    <w:p w:rsidR="00FA099B" w:rsidRPr="00DD751F" w:rsidRDefault="00AD50AC" w:rsidP="009E3125">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EA5F9A" w:rsidRPr="00EA5F9A" w:rsidRDefault="009E3125" w:rsidP="00EA5F9A">
      <w:pPr>
        <w:spacing w:after="120"/>
        <w:jc w:val="both"/>
        <w:rPr>
          <w:rFonts w:ascii="Times New Roman" w:eastAsia="Times New Roman" w:hAnsi="Times New Roman" w:cs="Times New Roman"/>
          <w:b/>
          <w:bCs/>
          <w:snapToGrid w:val="0"/>
          <w:sz w:val="23"/>
          <w:szCs w:val="23"/>
          <w:lang w:eastAsia="ru-RU"/>
        </w:rPr>
      </w:pPr>
      <w:r w:rsidRPr="009E3125">
        <w:rPr>
          <w:rFonts w:ascii="Times New Roman" w:eastAsia="Times New Roman" w:hAnsi="Times New Roman" w:cs="Times New Roman"/>
          <w:b/>
          <w:bCs/>
          <w:snapToGrid w:val="0"/>
          <w:sz w:val="23"/>
          <w:szCs w:val="23"/>
          <w:lang w:eastAsia="ru-RU"/>
        </w:rPr>
        <w:t>выполнение проектно-изыскательских работ по объекту «Прокладка Кл-0,4кВ от РУ-0,4кВ ТП-2 до ВРУ жилых домов, взамен выбывающих основных фондов»</w:t>
      </w:r>
    </w:p>
    <w:p w:rsidR="00AD50AC" w:rsidRPr="00DD751F" w:rsidRDefault="00EA5F9A"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 </w:t>
      </w:r>
      <w:r w:rsidR="00AD50AC"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1"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2"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FA099B">
        <w:rPr>
          <w:rFonts w:eastAsia="Times New Roman"/>
          <w:snapToGrid w:val="0"/>
          <w:sz w:val="23"/>
          <w:szCs w:val="23"/>
          <w:lang w:eastAsia="ru-RU"/>
        </w:rPr>
        <w:t>на</w:t>
      </w:r>
      <w:r w:rsidR="003E0610" w:rsidRPr="00FA099B">
        <w:rPr>
          <w:rFonts w:eastAsia="Times New Roman"/>
          <w:snapToGrid w:val="0"/>
          <w:sz w:val="23"/>
          <w:szCs w:val="23"/>
          <w:lang w:eastAsia="ru-RU"/>
        </w:rPr>
        <w:t>:</w:t>
      </w:r>
      <w:r w:rsidR="00010A7A" w:rsidRPr="00FA099B">
        <w:rPr>
          <w:rFonts w:eastAsia="Times New Roman"/>
          <w:snapToGrid w:val="0"/>
          <w:sz w:val="23"/>
          <w:szCs w:val="23"/>
          <w:lang w:eastAsia="ru-RU"/>
        </w:rPr>
        <w:t xml:space="preserve"> </w:t>
      </w:r>
    </w:p>
    <w:p w:rsidR="00EA5F9A" w:rsidRDefault="009E3125" w:rsidP="00FA099B">
      <w:pPr>
        <w:pStyle w:val="ac"/>
        <w:ind w:left="0" w:firstLine="0"/>
        <w:rPr>
          <w:rFonts w:eastAsia="Times New Roman"/>
          <w:b/>
          <w:snapToGrid w:val="0"/>
          <w:sz w:val="23"/>
          <w:szCs w:val="23"/>
          <w:lang w:eastAsia="ru-RU"/>
        </w:rPr>
      </w:pPr>
      <w:r w:rsidRPr="009E3125">
        <w:rPr>
          <w:rFonts w:eastAsia="Times New Roman"/>
          <w:b/>
          <w:bCs/>
          <w:snapToGrid w:val="0"/>
          <w:sz w:val="23"/>
          <w:szCs w:val="23"/>
          <w:lang w:eastAsia="ru-RU"/>
        </w:rPr>
        <w:t>выполнение проектно-изыскательских работ по объекту « Прокладка Кл-0,4кВ от РУ-0,4кВ ТП-2 до ВРУ жилых домов, взамен выбывающих основных фондов»</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EA5F9A" w:rsidRDefault="009E3125" w:rsidP="007403A0">
      <w:pPr>
        <w:pStyle w:val="3"/>
        <w:numPr>
          <w:ilvl w:val="0"/>
          <w:numId w:val="0"/>
        </w:numPr>
        <w:spacing w:line="240" w:lineRule="auto"/>
        <w:rPr>
          <w:b/>
          <w:bCs/>
          <w:sz w:val="23"/>
          <w:szCs w:val="23"/>
        </w:rPr>
      </w:pPr>
      <w:r w:rsidRPr="009E3125">
        <w:rPr>
          <w:b/>
          <w:bCs/>
          <w:sz w:val="23"/>
          <w:szCs w:val="23"/>
        </w:rPr>
        <w:t>выполнение проектно-изыскательских работ по объекту « Прокладка Кл-0,4кВ от РУ-0,4кВ ТП-2 до ВРУ жилых домов, взамен выбывающих основных фондов»</w:t>
      </w:r>
    </w:p>
    <w:p w:rsidR="007403A0" w:rsidRPr="007403A0" w:rsidRDefault="007403A0" w:rsidP="007403A0">
      <w:pPr>
        <w:pStyle w:val="3"/>
        <w:numPr>
          <w:ilvl w:val="0"/>
          <w:numId w:val="0"/>
        </w:numPr>
        <w:spacing w:line="240" w:lineRule="auto"/>
        <w:rPr>
          <w:b/>
          <w:bCs/>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w:t>
      </w:r>
      <w:r w:rsidRPr="00DD751F">
        <w:rPr>
          <w:sz w:val="23"/>
          <w:szCs w:val="23"/>
        </w:rPr>
        <w:lastRenderedPageBreak/>
        <w:t>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DD751F">
        <w:rPr>
          <w:rFonts w:ascii="Times New Roman" w:eastAsia="Times New Roman" w:hAnsi="Times New Roman" w:cs="Times New Roman"/>
          <w:sz w:val="23"/>
          <w:szCs w:val="23"/>
          <w:lang w:eastAsia="ru-RU"/>
        </w:rPr>
        <w:lastRenderedPageBreak/>
        <w:t>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выполненных Участником закупки за </w:t>
      </w:r>
      <w:r w:rsidR="00495AD9" w:rsidRPr="00DD751F">
        <w:rPr>
          <w:rFonts w:eastAsia="Times New Roman"/>
          <w:sz w:val="23"/>
          <w:szCs w:val="23"/>
          <w:lang w:eastAsia="ru-RU"/>
        </w:rPr>
        <w:t>201</w:t>
      </w:r>
      <w:r w:rsidR="00BB18A8">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BB18A8">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w:t>
      </w:r>
      <w:r w:rsidR="00F631C8">
        <w:rPr>
          <w:rFonts w:eastAsia="Times New Roman"/>
          <w:b/>
          <w:sz w:val="23"/>
          <w:szCs w:val="23"/>
          <w:lang w:eastAsia="ru-RU"/>
        </w:rPr>
        <w:t>4</w:t>
      </w:r>
      <w:r w:rsidR="007403A0">
        <w:rPr>
          <w:rFonts w:eastAsia="Times New Roman"/>
          <w:b/>
          <w:sz w:val="23"/>
          <w:szCs w:val="23"/>
          <w:lang w:eastAsia="ru-RU"/>
        </w:rPr>
        <w:t xml:space="preserve"> - 2016</w:t>
      </w:r>
      <w:r w:rsidR="00495AD9" w:rsidRPr="00DD751F">
        <w:rPr>
          <w:rFonts w:eastAsia="Times New Roman"/>
          <w:b/>
          <w:sz w:val="23"/>
          <w:szCs w:val="23"/>
          <w:lang w:eastAsia="ru-RU"/>
        </w:rPr>
        <w:t>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7403A0">
        <w:rPr>
          <w:rFonts w:eastAsia="Times New Roman"/>
          <w:b/>
          <w:sz w:val="23"/>
          <w:szCs w:val="23"/>
          <w:lang w:eastAsia="ru-RU"/>
        </w:rPr>
        <w:t>9</w:t>
      </w:r>
      <w:r w:rsidR="00577F35">
        <w:rPr>
          <w:rFonts w:eastAsia="Times New Roman"/>
          <w:b/>
          <w:sz w:val="23"/>
          <w:szCs w:val="23"/>
          <w:u w:val="single"/>
          <w:lang w:eastAsia="ru-RU"/>
        </w:rPr>
        <w:t>0</w:t>
      </w:r>
      <w:r w:rsidRPr="00DD751F">
        <w:rPr>
          <w:rFonts w:eastAsia="Times New Roman"/>
          <w:b/>
          <w:sz w:val="23"/>
          <w:szCs w:val="23"/>
          <w:u w:val="single"/>
          <w:lang w:eastAsia="ru-RU"/>
        </w:rPr>
        <w:t xml:space="preserve"> (</w:t>
      </w:r>
      <w:r w:rsidR="007403A0">
        <w:rPr>
          <w:rFonts w:eastAsia="Times New Roman"/>
          <w:b/>
          <w:sz w:val="23"/>
          <w:szCs w:val="23"/>
          <w:u w:val="single"/>
          <w:lang w:eastAsia="ru-RU"/>
        </w:rPr>
        <w:t>Девяносто)</w:t>
      </w:r>
      <w:r w:rsidRPr="00DD751F">
        <w:rPr>
          <w:rFonts w:eastAsia="Times New Roman"/>
          <w:b/>
          <w:sz w:val="23"/>
          <w:szCs w:val="23"/>
          <w:u w:val="single"/>
          <w:lang w:eastAsia="ru-RU"/>
        </w:rPr>
        <w:t xml:space="preserve"> Договор</w:t>
      </w:r>
      <w:r w:rsidR="007403A0">
        <w:rPr>
          <w:rFonts w:eastAsia="Times New Roman"/>
          <w:b/>
          <w:sz w:val="23"/>
          <w:szCs w:val="23"/>
          <w:u w:val="single"/>
          <w:lang w:eastAsia="ru-RU"/>
        </w:rPr>
        <w:t>ов</w:t>
      </w:r>
      <w:r w:rsidRPr="00DD751F">
        <w:rPr>
          <w:rFonts w:eastAsia="Times New Roman"/>
          <w:b/>
          <w:sz w:val="23"/>
          <w:szCs w:val="23"/>
          <w:u w:val="single"/>
          <w:lang w:eastAsia="ru-RU"/>
        </w:rPr>
        <w:t xml:space="preserve">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w:t>
      </w:r>
      <w:r w:rsidR="00F631C8">
        <w:rPr>
          <w:rFonts w:eastAsia="Times New Roman"/>
          <w:b/>
          <w:sz w:val="23"/>
          <w:szCs w:val="23"/>
          <w:u w:val="single"/>
          <w:lang w:eastAsia="ru-RU"/>
        </w:rPr>
        <w:t>4</w:t>
      </w:r>
      <w:r w:rsidR="007403A0">
        <w:rPr>
          <w:rFonts w:eastAsia="Times New Roman"/>
          <w:b/>
          <w:sz w:val="23"/>
          <w:szCs w:val="23"/>
          <w:u w:val="single"/>
          <w:lang w:eastAsia="ru-RU"/>
        </w:rPr>
        <w:t>-2016</w:t>
      </w:r>
      <w:r w:rsidRPr="00DD751F">
        <w:rPr>
          <w:rFonts w:eastAsia="Times New Roman"/>
          <w:b/>
          <w:sz w:val="23"/>
          <w:szCs w:val="23"/>
          <w:u w:val="single"/>
          <w:lang w:eastAsia="ru-RU"/>
        </w:rPr>
        <w:t>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w:t>
      </w:r>
      <w:r w:rsidR="00F631C8">
        <w:rPr>
          <w:rFonts w:eastAsia="Times New Roman"/>
          <w:b/>
          <w:sz w:val="23"/>
          <w:szCs w:val="23"/>
          <w:u w:val="single"/>
          <w:lang w:eastAsia="ru-RU"/>
        </w:rPr>
        <w:t>4</w:t>
      </w:r>
      <w:r w:rsidR="007403A0">
        <w:rPr>
          <w:rFonts w:eastAsia="Times New Roman"/>
          <w:b/>
          <w:sz w:val="23"/>
          <w:szCs w:val="23"/>
          <w:u w:val="single"/>
          <w:lang w:eastAsia="ru-RU"/>
        </w:rPr>
        <w:t>-2016</w:t>
      </w:r>
      <w:r w:rsidRPr="00DD751F">
        <w:rPr>
          <w:rFonts w:eastAsia="Times New Roman"/>
          <w:b/>
          <w:sz w:val="23"/>
          <w:szCs w:val="23"/>
          <w:u w:val="single"/>
          <w:lang w:eastAsia="ru-RU"/>
        </w:rPr>
        <w:t>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9E3125" w:rsidRDefault="00335324" w:rsidP="009E3125">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7403A0">
      <w:pPr>
        <w:pStyle w:val="a8"/>
        <w:numPr>
          <w:ilvl w:val="2"/>
          <w:numId w:val="28"/>
        </w:numPr>
        <w:tabs>
          <w:tab w:val="left" w:pos="709"/>
        </w:tabs>
        <w:spacing w:before="0" w:line="240" w:lineRule="auto"/>
        <w:ind w:left="0" w:firstLine="0"/>
        <w:rPr>
          <w:sz w:val="23"/>
          <w:szCs w:val="23"/>
        </w:rPr>
      </w:pPr>
      <w:r w:rsidRPr="00DD751F">
        <w:rPr>
          <w:sz w:val="23"/>
          <w:szCs w:val="23"/>
        </w:rPr>
        <w:t>все заполненные приложения к заявке;</w:t>
      </w:r>
    </w:p>
    <w:p w:rsidR="00AD50AC" w:rsidRPr="00DD751F" w:rsidRDefault="00AD50AC" w:rsidP="007403A0">
      <w:pPr>
        <w:pStyle w:val="a8"/>
        <w:tabs>
          <w:tab w:val="left" w:pos="709"/>
        </w:tabs>
        <w:spacing w:before="0" w:line="240" w:lineRule="auto"/>
        <w:rPr>
          <w:sz w:val="23"/>
          <w:szCs w:val="23"/>
        </w:rPr>
      </w:pPr>
    </w:p>
    <w:p w:rsidR="00AD50AC" w:rsidRPr="00DD751F" w:rsidRDefault="00AD50AC" w:rsidP="007403A0">
      <w:pPr>
        <w:pStyle w:val="a8"/>
        <w:numPr>
          <w:ilvl w:val="2"/>
          <w:numId w:val="28"/>
        </w:numPr>
        <w:tabs>
          <w:tab w:val="left" w:pos="709"/>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7403A0">
      <w:pPr>
        <w:pStyle w:val="ac"/>
        <w:tabs>
          <w:tab w:val="left" w:pos="709"/>
        </w:tabs>
        <w:ind w:left="0" w:firstLine="0"/>
        <w:rPr>
          <w:sz w:val="23"/>
          <w:szCs w:val="23"/>
        </w:rPr>
      </w:pPr>
    </w:p>
    <w:p w:rsidR="00AD50AC" w:rsidRDefault="00AD50AC" w:rsidP="007403A0">
      <w:pPr>
        <w:pStyle w:val="a8"/>
        <w:numPr>
          <w:ilvl w:val="2"/>
          <w:numId w:val="28"/>
        </w:numPr>
        <w:tabs>
          <w:tab w:val="left" w:pos="709"/>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00EA1" w:rsidRDefault="00900EA1" w:rsidP="00900EA1">
      <w:pPr>
        <w:pStyle w:val="ac"/>
        <w:rPr>
          <w:b/>
          <w:sz w:val="23"/>
          <w:szCs w:val="23"/>
        </w:rPr>
      </w:pPr>
    </w:p>
    <w:p w:rsidR="00900EA1" w:rsidRDefault="00900EA1" w:rsidP="00900EA1">
      <w:pPr>
        <w:pStyle w:val="ac"/>
        <w:numPr>
          <w:ilvl w:val="2"/>
          <w:numId w:val="28"/>
        </w:numPr>
        <w:ind w:left="0" w:firstLine="0"/>
        <w:rPr>
          <w:sz w:val="23"/>
          <w:szCs w:val="23"/>
        </w:rPr>
      </w:pPr>
      <w:r w:rsidRPr="00BF4195">
        <w:rPr>
          <w:sz w:val="23"/>
          <w:szCs w:val="23"/>
        </w:rPr>
        <w:t>Предоставить</w:t>
      </w:r>
      <w:r>
        <w:rPr>
          <w:sz w:val="23"/>
          <w:szCs w:val="23"/>
        </w:rPr>
        <w:t>:</w:t>
      </w:r>
      <w:r w:rsidRPr="00BF4195">
        <w:rPr>
          <w:sz w:val="23"/>
          <w:szCs w:val="23"/>
        </w:rPr>
        <w:t xml:space="preserve">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xml:space="preserve">- График выполнения работ,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Смету на инженерно-геодезические изыскания,</w:t>
      </w:r>
    </w:p>
    <w:p w:rsidR="00900EA1" w:rsidRPr="00900EA1" w:rsidRDefault="00900EA1" w:rsidP="00900EA1">
      <w:pPr>
        <w:pStyle w:val="a8"/>
        <w:tabs>
          <w:tab w:val="left" w:pos="709"/>
          <w:tab w:val="left" w:pos="1276"/>
          <w:tab w:val="left" w:pos="1701"/>
          <w:tab w:val="left" w:pos="1985"/>
        </w:tabs>
        <w:spacing w:line="240" w:lineRule="auto"/>
        <w:rPr>
          <w:sz w:val="23"/>
          <w:szCs w:val="23"/>
        </w:rPr>
      </w:pPr>
      <w:r w:rsidRPr="00900EA1">
        <w:rPr>
          <w:sz w:val="23"/>
          <w:szCs w:val="23"/>
        </w:rPr>
        <w:t xml:space="preserve">- </w:t>
      </w:r>
      <w:r w:rsidRPr="00900EA1">
        <w:rPr>
          <w:b/>
          <w:sz w:val="23"/>
          <w:szCs w:val="23"/>
        </w:rPr>
        <w:t>Смету на проектно-изыскательские работы.</w:t>
      </w:r>
      <w:r w:rsidRPr="00900EA1">
        <w:rPr>
          <w:sz w:val="23"/>
          <w:szCs w:val="23"/>
        </w:rPr>
        <w:t xml:space="preserve"> </w:t>
      </w:r>
    </w:p>
    <w:p w:rsidR="00900EA1" w:rsidRPr="00900EA1" w:rsidRDefault="00900EA1" w:rsidP="00900EA1">
      <w:pPr>
        <w:pStyle w:val="a8"/>
        <w:tabs>
          <w:tab w:val="left" w:pos="709"/>
          <w:tab w:val="left" w:pos="1276"/>
          <w:tab w:val="left" w:pos="1701"/>
          <w:tab w:val="left" w:pos="1985"/>
        </w:tabs>
        <w:spacing w:before="0" w:line="240" w:lineRule="auto"/>
        <w:rPr>
          <w:sz w:val="23"/>
          <w:szCs w:val="23"/>
        </w:rPr>
      </w:pPr>
      <w:r w:rsidRPr="00900EA1">
        <w:rPr>
          <w:sz w:val="23"/>
          <w:szCs w:val="23"/>
        </w:rPr>
        <w:t>Все документы по данному пункту предоставить в трех экземплярах (первый экземпляр прошивается с заявкой, второй и третий экземпляр оформляется как Приложение № 2, Приложение №4 и Приложение №5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9E63CA" w:rsidRPr="00DD751F" w:rsidRDefault="009E63CA" w:rsidP="007403A0">
      <w:pPr>
        <w:pStyle w:val="ac"/>
        <w:tabs>
          <w:tab w:val="left" w:pos="709"/>
        </w:tabs>
        <w:ind w:left="0" w:firstLine="0"/>
        <w:rPr>
          <w:sz w:val="23"/>
          <w:szCs w:val="23"/>
        </w:rPr>
      </w:pPr>
    </w:p>
    <w:p w:rsidR="00EA07F1" w:rsidRPr="00DD751F" w:rsidRDefault="00EA07F1" w:rsidP="007403A0">
      <w:pPr>
        <w:pStyle w:val="ac"/>
        <w:ind w:left="709" w:hanging="709"/>
        <w:rPr>
          <w:sz w:val="23"/>
          <w:szCs w:val="23"/>
        </w:rPr>
      </w:pPr>
    </w:p>
    <w:p w:rsidR="00AD50AC" w:rsidRPr="00DD751F" w:rsidRDefault="00AD50AC" w:rsidP="007403A0">
      <w:pPr>
        <w:pStyle w:val="a8"/>
        <w:numPr>
          <w:ilvl w:val="2"/>
          <w:numId w:val="28"/>
        </w:numPr>
        <w:tabs>
          <w:tab w:val="left" w:pos="1985"/>
        </w:tabs>
        <w:spacing w:before="0" w:line="240" w:lineRule="auto"/>
        <w:ind w:left="709" w:hanging="709"/>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7403A0">
      <w:pPr>
        <w:pStyle w:val="ac"/>
        <w:ind w:left="709" w:hanging="709"/>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w:t>
      </w:r>
      <w:r w:rsidR="00F631C8">
        <w:rPr>
          <w:rFonts w:eastAsia="Times New Roman"/>
          <w:b/>
          <w:snapToGrid w:val="0"/>
          <w:sz w:val="23"/>
          <w:szCs w:val="23"/>
          <w:lang w:eastAsia="ru-RU"/>
        </w:rPr>
        <w:t xml:space="preserve"> </w:t>
      </w:r>
      <w:r w:rsidRPr="00DD751F">
        <w:rPr>
          <w:rFonts w:eastAsia="Times New Roman"/>
          <w:b/>
          <w:snapToGrid w:val="0"/>
          <w:sz w:val="23"/>
          <w:szCs w:val="23"/>
          <w:lang w:eastAsia="ru-RU"/>
        </w:rPr>
        <w:t>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F631C8" w:rsidRPr="00DD751F" w:rsidRDefault="008F4110" w:rsidP="00F631C8">
      <w:pPr>
        <w:jc w:val="both"/>
        <w:rPr>
          <w:rFonts w:ascii="Times New Roman" w:hAnsi="Times New Roman" w:cs="Times New Roman"/>
          <w:b/>
          <w:sz w:val="23"/>
          <w:szCs w:val="23"/>
          <w:lang w:eastAsia="ru-RU"/>
        </w:rPr>
      </w:pPr>
      <w:r w:rsidRPr="008F4110">
        <w:rPr>
          <w:rFonts w:ascii="Times New Roman" w:eastAsia="Times New Roman" w:hAnsi="Times New Roman" w:cs="Times New Roman"/>
          <w:b/>
          <w:bCs/>
          <w:snapToGrid w:val="0"/>
          <w:sz w:val="23"/>
          <w:szCs w:val="23"/>
          <w:lang w:eastAsia="ru-RU"/>
        </w:rPr>
        <w:t>выполнение проектно-изыскательских работ по объекту «Прокладка Кл-0,4кВ от РУ-0,4кВ ТП-2 до ВРУ жилых домов, взамен выбывающих основных фондов»</w:t>
      </w:r>
      <w:r>
        <w:rPr>
          <w:rFonts w:ascii="Times New Roman" w:eastAsia="Times New Roman" w:hAnsi="Times New Roman" w:cs="Times New Roman"/>
          <w:b/>
          <w:bCs/>
          <w:snapToGrid w:val="0"/>
          <w:sz w:val="23"/>
          <w:szCs w:val="23"/>
          <w:lang w:eastAsia="ru-RU"/>
        </w:rPr>
        <w:t>.</w:t>
      </w:r>
      <w:r w:rsidR="00F631C8" w:rsidRPr="00F631C8">
        <w:rPr>
          <w:rFonts w:ascii="Times New Roman" w:hAnsi="Times New Roman" w:cs="Times New Roman"/>
          <w:b/>
          <w:sz w:val="23"/>
          <w:szCs w:val="23"/>
          <w:lang w:eastAsia="ru-RU"/>
        </w:rPr>
        <w:t xml:space="preserve"> </w:t>
      </w:r>
      <w:r w:rsidR="00F631C8" w:rsidRPr="00DD751F">
        <w:rPr>
          <w:rFonts w:ascii="Times New Roman" w:hAnsi="Times New Roman" w:cs="Times New Roman"/>
          <w:b/>
          <w:sz w:val="23"/>
          <w:szCs w:val="23"/>
          <w:lang w:eastAsia="ru-RU"/>
        </w:rPr>
        <w:t>Реестровый номер ОК-0</w:t>
      </w:r>
      <w:r w:rsidR="00F631C8">
        <w:rPr>
          <w:rFonts w:ascii="Times New Roman" w:hAnsi="Times New Roman" w:cs="Times New Roman"/>
          <w:b/>
          <w:sz w:val="23"/>
          <w:szCs w:val="23"/>
          <w:lang w:eastAsia="ru-RU"/>
        </w:rPr>
        <w:t>49</w:t>
      </w:r>
      <w:r w:rsidR="00F631C8" w:rsidRPr="00DD751F">
        <w:rPr>
          <w:rFonts w:ascii="Times New Roman" w:hAnsi="Times New Roman" w:cs="Times New Roman"/>
          <w:b/>
          <w:sz w:val="23"/>
          <w:szCs w:val="23"/>
          <w:lang w:eastAsia="ru-RU"/>
        </w:rPr>
        <w:t>/2016/Р_П</w:t>
      </w:r>
      <w:r w:rsidR="00F631C8">
        <w:rPr>
          <w:rFonts w:ascii="Times New Roman" w:hAnsi="Times New Roman" w:cs="Times New Roman"/>
          <w:b/>
          <w:sz w:val="23"/>
          <w:szCs w:val="23"/>
          <w:lang w:eastAsia="ru-RU"/>
        </w:rPr>
        <w:t>ИР</w:t>
      </w:r>
    </w:p>
    <w:p w:rsidR="007403A0" w:rsidRPr="007403A0" w:rsidRDefault="007403A0" w:rsidP="007403A0">
      <w:pPr>
        <w:spacing w:after="120"/>
        <w:jc w:val="both"/>
        <w:rPr>
          <w:rFonts w:ascii="Times New Roman" w:eastAsia="Times New Roman" w:hAnsi="Times New Roman" w:cs="Times New Roman"/>
          <w:b/>
          <w:bCs/>
          <w:snapToGrid w:val="0"/>
          <w:sz w:val="23"/>
          <w:szCs w:val="23"/>
          <w:lang w:eastAsia="ru-RU"/>
        </w:rPr>
      </w:pP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EA5F9A"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2</w:t>
      </w:r>
      <w:r w:rsidR="009E3125">
        <w:rPr>
          <w:i/>
          <w:snapToGrid/>
          <w:color w:val="000000"/>
          <w:sz w:val="23"/>
          <w:szCs w:val="23"/>
          <w:u w:val="single"/>
          <w:lang w:eastAsia="en-US"/>
        </w:rPr>
        <w:t>60</w:t>
      </w:r>
      <w:r w:rsidR="00202D83" w:rsidRPr="00202D83">
        <w:rPr>
          <w:i/>
          <w:snapToGrid/>
          <w:color w:val="000000"/>
          <w:sz w:val="23"/>
          <w:szCs w:val="23"/>
          <w:u w:val="single"/>
          <w:lang w:eastAsia="en-US"/>
        </w:rPr>
        <w:t xml:space="preserve"> 000-00 (</w:t>
      </w:r>
      <w:r w:rsidR="009E3125">
        <w:rPr>
          <w:i/>
          <w:snapToGrid/>
          <w:color w:val="000000"/>
          <w:sz w:val="23"/>
          <w:szCs w:val="23"/>
          <w:u w:val="single"/>
          <w:lang w:eastAsia="en-US"/>
        </w:rPr>
        <w:t>Двести шесть</w:t>
      </w:r>
      <w:r>
        <w:rPr>
          <w:i/>
          <w:snapToGrid/>
          <w:color w:val="000000"/>
          <w:sz w:val="23"/>
          <w:szCs w:val="23"/>
          <w:u w:val="single"/>
          <w:lang w:eastAsia="en-US"/>
        </w:rPr>
        <w:t xml:space="preserve">десят </w:t>
      </w:r>
      <w:r w:rsidR="00780429">
        <w:rPr>
          <w:i/>
          <w:snapToGrid/>
          <w:color w:val="000000"/>
          <w:sz w:val="23"/>
          <w:szCs w:val="23"/>
          <w:u w:val="single"/>
          <w:lang w:eastAsia="en-US"/>
        </w:rPr>
        <w:t xml:space="preserve">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w:t>
      </w:r>
      <w:r w:rsidR="00FA099B">
        <w:rPr>
          <w:i/>
          <w:snapToGrid/>
          <w:color w:val="000000"/>
          <w:sz w:val="23"/>
          <w:szCs w:val="23"/>
          <w:u w:val="single"/>
          <w:lang w:eastAsia="en-US"/>
        </w:rPr>
        <w:t>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9E3125">
        <w:rPr>
          <w:b/>
          <w:sz w:val="23"/>
          <w:szCs w:val="23"/>
          <w:highlight w:val="yellow"/>
        </w:rPr>
        <w:t>28</w:t>
      </w:r>
      <w:r w:rsidR="000570A0" w:rsidRPr="00DD751F">
        <w:rPr>
          <w:b/>
          <w:sz w:val="23"/>
          <w:szCs w:val="23"/>
          <w:highlight w:val="yellow"/>
        </w:rPr>
        <w:t>.</w:t>
      </w:r>
      <w:r w:rsidR="00246C96">
        <w:rPr>
          <w:b/>
          <w:sz w:val="23"/>
          <w:szCs w:val="23"/>
          <w:highlight w:val="yellow"/>
        </w:rPr>
        <w:t>0</w:t>
      </w:r>
      <w:r w:rsidR="007403A0">
        <w:rPr>
          <w:b/>
          <w:sz w:val="23"/>
          <w:szCs w:val="23"/>
          <w:highlight w:val="yellow"/>
        </w:rPr>
        <w:t>6</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9E3125">
        <w:rPr>
          <w:b/>
          <w:sz w:val="23"/>
          <w:szCs w:val="23"/>
          <w:highlight w:val="yellow"/>
        </w:rPr>
        <w:t>18</w:t>
      </w:r>
      <w:r w:rsidR="00FA099B">
        <w:rPr>
          <w:b/>
          <w:sz w:val="23"/>
          <w:szCs w:val="23"/>
          <w:highlight w:val="yellow"/>
        </w:rPr>
        <w:t>.</w:t>
      </w:r>
      <w:r w:rsidR="00246C96">
        <w:rPr>
          <w:b/>
          <w:sz w:val="23"/>
          <w:szCs w:val="23"/>
          <w:highlight w:val="yellow"/>
        </w:rPr>
        <w:t>0</w:t>
      </w:r>
      <w:r w:rsidR="007403A0">
        <w:rPr>
          <w:b/>
          <w:sz w:val="23"/>
          <w:szCs w:val="23"/>
          <w:highlight w:val="yellow"/>
        </w:rPr>
        <w:t>7</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F631C8" w:rsidRPr="00DD751F" w:rsidRDefault="009E3125" w:rsidP="00F631C8">
      <w:pPr>
        <w:jc w:val="both"/>
        <w:rPr>
          <w:rFonts w:ascii="Times New Roman" w:hAnsi="Times New Roman" w:cs="Times New Roman"/>
          <w:b/>
          <w:sz w:val="23"/>
          <w:szCs w:val="23"/>
          <w:lang w:eastAsia="ru-RU"/>
        </w:rPr>
      </w:pPr>
      <w:r w:rsidRPr="009E3125">
        <w:rPr>
          <w:rFonts w:ascii="Times New Roman" w:eastAsia="Times New Roman" w:hAnsi="Times New Roman" w:cs="Times New Roman"/>
          <w:b/>
          <w:bCs/>
          <w:sz w:val="23"/>
          <w:szCs w:val="23"/>
          <w:lang w:eastAsia="ru-RU"/>
        </w:rPr>
        <w:t>выполнение проектно-изыскательских работ по объекту «Прокладка Кл-0,4кВ от РУ-0,4кВ ТП-2 до ВРУ жилых домов, взамен выбывающих основных фондов»</w:t>
      </w:r>
      <w:r w:rsidR="00F631C8">
        <w:rPr>
          <w:rFonts w:ascii="Times New Roman" w:eastAsia="Times New Roman" w:hAnsi="Times New Roman" w:cs="Times New Roman"/>
          <w:b/>
          <w:bCs/>
          <w:sz w:val="23"/>
          <w:szCs w:val="23"/>
          <w:lang w:eastAsia="ru-RU"/>
        </w:rPr>
        <w:t xml:space="preserve"> </w:t>
      </w:r>
      <w:r w:rsidR="00F631C8" w:rsidRPr="00DD751F">
        <w:rPr>
          <w:rFonts w:ascii="Times New Roman" w:hAnsi="Times New Roman" w:cs="Times New Roman"/>
          <w:b/>
          <w:sz w:val="23"/>
          <w:szCs w:val="23"/>
          <w:lang w:eastAsia="ru-RU"/>
        </w:rPr>
        <w:t>Реестровый номер ОК-0</w:t>
      </w:r>
      <w:r w:rsidR="00F631C8">
        <w:rPr>
          <w:rFonts w:ascii="Times New Roman" w:hAnsi="Times New Roman" w:cs="Times New Roman"/>
          <w:b/>
          <w:sz w:val="23"/>
          <w:szCs w:val="23"/>
          <w:lang w:eastAsia="ru-RU"/>
        </w:rPr>
        <w:t>49</w:t>
      </w:r>
      <w:r w:rsidR="00F631C8" w:rsidRPr="00DD751F">
        <w:rPr>
          <w:rFonts w:ascii="Times New Roman" w:hAnsi="Times New Roman" w:cs="Times New Roman"/>
          <w:b/>
          <w:sz w:val="23"/>
          <w:szCs w:val="23"/>
          <w:lang w:eastAsia="ru-RU"/>
        </w:rPr>
        <w:t>/2016/Р_П</w:t>
      </w:r>
      <w:r w:rsidR="00F631C8">
        <w:rPr>
          <w:rFonts w:ascii="Times New Roman" w:hAnsi="Times New Roman" w:cs="Times New Roman"/>
          <w:b/>
          <w:sz w:val="23"/>
          <w:szCs w:val="23"/>
          <w:lang w:eastAsia="ru-RU"/>
        </w:rPr>
        <w:t>ИР</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EC226F" w:rsidRPr="00DD751F" w:rsidRDefault="00AD50AC" w:rsidP="00F631C8">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F631C8" w:rsidRPr="00DD751F" w:rsidRDefault="009E3125" w:rsidP="00F631C8">
      <w:pPr>
        <w:spacing w:after="0" w:line="240" w:lineRule="auto"/>
        <w:jc w:val="both"/>
        <w:rPr>
          <w:rFonts w:ascii="Times New Roman" w:hAnsi="Times New Roman" w:cs="Times New Roman"/>
          <w:b/>
          <w:sz w:val="23"/>
          <w:szCs w:val="23"/>
          <w:lang w:eastAsia="ru-RU"/>
        </w:rPr>
      </w:pPr>
      <w:r w:rsidRPr="009E3125">
        <w:rPr>
          <w:rFonts w:ascii="Times New Roman" w:eastAsia="Times New Roman" w:hAnsi="Times New Roman" w:cs="Times New Roman"/>
          <w:b/>
          <w:bCs/>
          <w:sz w:val="23"/>
          <w:szCs w:val="23"/>
          <w:lang w:eastAsia="ru-RU"/>
        </w:rPr>
        <w:t>выполнение проектно-изыскательских работ по объекту « Прокладка Кл-0,4кВ от РУ-0,4кВ ТП-2 до ВРУ жилых домов, взамен выбывающих основных фондов»</w:t>
      </w:r>
      <w:r w:rsidR="00F631C8">
        <w:rPr>
          <w:rFonts w:ascii="Times New Roman" w:eastAsia="Times New Roman" w:hAnsi="Times New Roman" w:cs="Times New Roman"/>
          <w:b/>
          <w:bCs/>
          <w:sz w:val="23"/>
          <w:szCs w:val="23"/>
          <w:lang w:eastAsia="ru-RU"/>
        </w:rPr>
        <w:t xml:space="preserve"> </w:t>
      </w:r>
      <w:r w:rsidR="00F631C8" w:rsidRPr="00DD751F">
        <w:rPr>
          <w:rFonts w:ascii="Times New Roman" w:hAnsi="Times New Roman" w:cs="Times New Roman"/>
          <w:b/>
          <w:sz w:val="23"/>
          <w:szCs w:val="23"/>
          <w:lang w:eastAsia="ru-RU"/>
        </w:rPr>
        <w:t>Реестровый номер ОК-0</w:t>
      </w:r>
      <w:r w:rsidR="00F631C8">
        <w:rPr>
          <w:rFonts w:ascii="Times New Roman" w:hAnsi="Times New Roman" w:cs="Times New Roman"/>
          <w:b/>
          <w:sz w:val="23"/>
          <w:szCs w:val="23"/>
          <w:lang w:eastAsia="ru-RU"/>
        </w:rPr>
        <w:t>49</w:t>
      </w:r>
      <w:r w:rsidR="00F631C8" w:rsidRPr="00DD751F">
        <w:rPr>
          <w:rFonts w:ascii="Times New Roman" w:hAnsi="Times New Roman" w:cs="Times New Roman"/>
          <w:b/>
          <w:sz w:val="23"/>
          <w:szCs w:val="23"/>
          <w:lang w:eastAsia="ru-RU"/>
        </w:rPr>
        <w:t>/2016/Р_П</w:t>
      </w:r>
      <w:r w:rsidR="00F631C8">
        <w:rPr>
          <w:rFonts w:ascii="Times New Roman" w:hAnsi="Times New Roman" w:cs="Times New Roman"/>
          <w:b/>
          <w:sz w:val="23"/>
          <w:szCs w:val="23"/>
          <w:lang w:eastAsia="ru-RU"/>
        </w:rPr>
        <w:t>ИР</w:t>
      </w:r>
    </w:p>
    <w:p w:rsidR="00EA5F9A" w:rsidRPr="00EA5F9A" w:rsidRDefault="00EA5F9A" w:rsidP="00EA5F9A">
      <w:pPr>
        <w:spacing w:after="0" w:line="240" w:lineRule="auto"/>
        <w:jc w:val="both"/>
        <w:rPr>
          <w:rFonts w:ascii="Times New Roman" w:eastAsia="Times New Roman" w:hAnsi="Times New Roman" w:cs="Times New Roman"/>
          <w:b/>
          <w:bCs/>
          <w:sz w:val="23"/>
          <w:szCs w:val="23"/>
          <w:lang w:eastAsia="ru-RU"/>
        </w:rPr>
      </w:pPr>
    </w:p>
    <w:p w:rsidR="00FD5CFA" w:rsidRPr="00DD751F" w:rsidRDefault="00FD5CFA" w:rsidP="00246C96">
      <w:pPr>
        <w:pStyle w:val="3"/>
        <w:numPr>
          <w:ilvl w:val="0"/>
          <w:numId w:val="0"/>
        </w:numPr>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 201</w:t>
      </w:r>
      <w:r w:rsidR="00F631C8">
        <w:rPr>
          <w:rFonts w:eastAsia="Times New Roman"/>
          <w:sz w:val="23"/>
          <w:szCs w:val="23"/>
          <w:lang w:eastAsia="ru-RU"/>
        </w:rPr>
        <w:t>4</w:t>
      </w:r>
      <w:r w:rsidR="007403A0">
        <w:rPr>
          <w:rFonts w:eastAsia="Times New Roman"/>
          <w:sz w:val="23"/>
          <w:szCs w:val="23"/>
          <w:lang w:eastAsia="ru-RU"/>
        </w:rPr>
        <w:t>-2016г.</w:t>
      </w:r>
      <w:r w:rsidR="00327CC8" w:rsidRPr="00DD751F">
        <w:rPr>
          <w:rFonts w:eastAsia="Times New Roman"/>
          <w:sz w:val="23"/>
          <w:szCs w:val="23"/>
          <w:lang w:eastAsia="ru-RU"/>
        </w:rPr>
        <w:t xml:space="preserve"> (представляются сведения за 201</w:t>
      </w:r>
      <w:r w:rsidR="00F631C8">
        <w:rPr>
          <w:rFonts w:eastAsia="Times New Roman"/>
          <w:sz w:val="23"/>
          <w:szCs w:val="23"/>
          <w:lang w:eastAsia="ru-RU"/>
        </w:rPr>
        <w:t>4</w:t>
      </w:r>
      <w:r w:rsidR="007403A0">
        <w:rPr>
          <w:rFonts w:eastAsia="Times New Roman"/>
          <w:sz w:val="23"/>
          <w:szCs w:val="23"/>
          <w:lang w:eastAsia="ru-RU"/>
        </w:rPr>
        <w:t>-2016</w:t>
      </w:r>
      <w:r w:rsidR="00BB18A8">
        <w:rPr>
          <w:rFonts w:eastAsia="Times New Roman"/>
          <w:sz w:val="23"/>
          <w:szCs w:val="23"/>
          <w:lang w:eastAsia="ru-RU"/>
        </w:rPr>
        <w:t>г.)</w:t>
      </w:r>
      <w:r w:rsidR="00327CC8" w:rsidRPr="00DD751F">
        <w:rPr>
          <w:rFonts w:eastAsia="Times New Roman"/>
          <w:sz w:val="23"/>
          <w:szCs w:val="23"/>
          <w:lang w:eastAsia="ru-RU"/>
        </w:rPr>
        <w:t xml:space="preserve">.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751F89" w:rsidRDefault="00327CC8" w:rsidP="00327CC8">
      <w:pPr>
        <w:pStyle w:val="3"/>
        <w:numPr>
          <w:ilvl w:val="0"/>
          <w:numId w:val="6"/>
        </w:numPr>
        <w:spacing w:line="240" w:lineRule="auto"/>
        <w:ind w:left="0" w:firstLine="0"/>
        <w:rPr>
          <w:sz w:val="23"/>
          <w:szCs w:val="23"/>
          <w:highlight w:val="yellow"/>
        </w:rPr>
      </w:pPr>
      <w:r w:rsidRPr="00751F89">
        <w:rPr>
          <w:b/>
          <w:sz w:val="23"/>
          <w:szCs w:val="23"/>
          <w:highlight w:val="yellow"/>
        </w:rPr>
        <w:t xml:space="preserve">кроме того, опыт выполнения работ, связанный с проектно-изыскательскими работами, должен быть подтвержден не менее чем </w:t>
      </w:r>
      <w:r w:rsidR="007403A0">
        <w:rPr>
          <w:b/>
          <w:sz w:val="23"/>
          <w:szCs w:val="23"/>
          <w:highlight w:val="yellow"/>
        </w:rPr>
        <w:t>90</w:t>
      </w:r>
      <w:r w:rsidRPr="00751F89">
        <w:rPr>
          <w:b/>
          <w:sz w:val="23"/>
          <w:szCs w:val="23"/>
          <w:highlight w:val="yellow"/>
          <w:u w:val="single"/>
        </w:rPr>
        <w:t xml:space="preserve"> (</w:t>
      </w:r>
      <w:r w:rsidR="007403A0">
        <w:rPr>
          <w:b/>
          <w:sz w:val="23"/>
          <w:szCs w:val="23"/>
          <w:highlight w:val="yellow"/>
          <w:u w:val="single"/>
        </w:rPr>
        <w:t>Девяносто</w:t>
      </w:r>
      <w:r w:rsidRPr="00751F89">
        <w:rPr>
          <w:b/>
          <w:sz w:val="23"/>
          <w:szCs w:val="23"/>
          <w:highlight w:val="yellow"/>
          <w:u w:val="single"/>
        </w:rPr>
        <w:t>) Договор</w:t>
      </w:r>
      <w:r w:rsidR="007403A0">
        <w:rPr>
          <w:b/>
          <w:sz w:val="23"/>
          <w:szCs w:val="23"/>
          <w:highlight w:val="yellow"/>
          <w:u w:val="single"/>
        </w:rPr>
        <w:t>ов</w:t>
      </w:r>
      <w:r w:rsidRPr="00751F89">
        <w:rPr>
          <w:b/>
          <w:sz w:val="23"/>
          <w:szCs w:val="23"/>
          <w:highlight w:val="yellow"/>
          <w:u w:val="single"/>
        </w:rPr>
        <w:t xml:space="preserve"> или АКТАМИ О ПРИЁМЕ ВЫПОЛНЕННЫХ проектно-изыскательских работ за 201</w:t>
      </w:r>
      <w:r w:rsidR="00F631C8">
        <w:rPr>
          <w:b/>
          <w:sz w:val="23"/>
          <w:szCs w:val="23"/>
          <w:highlight w:val="yellow"/>
          <w:u w:val="single"/>
        </w:rPr>
        <w:t>4</w:t>
      </w:r>
      <w:r w:rsidR="007403A0">
        <w:rPr>
          <w:b/>
          <w:sz w:val="23"/>
          <w:szCs w:val="23"/>
          <w:highlight w:val="yellow"/>
          <w:u w:val="single"/>
        </w:rPr>
        <w:t>-2016г</w:t>
      </w:r>
      <w:r w:rsidR="00246C96" w:rsidRPr="00751F89">
        <w:rPr>
          <w:b/>
          <w:sz w:val="23"/>
          <w:szCs w:val="23"/>
          <w:highlight w:val="yellow"/>
          <w:u w:val="single"/>
        </w:rPr>
        <w:t>.</w:t>
      </w:r>
    </w:p>
    <w:p w:rsidR="0016169F" w:rsidRPr="00DD751F" w:rsidRDefault="00320F16" w:rsidP="00320F16">
      <w:pPr>
        <w:pStyle w:val="3"/>
        <w:numPr>
          <w:ilvl w:val="0"/>
          <w:numId w:val="0"/>
        </w:numPr>
        <w:tabs>
          <w:tab w:val="left" w:pos="709"/>
        </w:tabs>
        <w:spacing w:line="240" w:lineRule="auto"/>
        <w:rPr>
          <w:sz w:val="23"/>
          <w:szCs w:val="23"/>
        </w:rPr>
      </w:pPr>
      <w:r w:rsidRPr="00751F89">
        <w:rPr>
          <w:sz w:val="23"/>
          <w:szCs w:val="23"/>
        </w:rPr>
        <w:t>-</w:t>
      </w:r>
      <w:r w:rsidRPr="00751F89">
        <w:rPr>
          <w:sz w:val="23"/>
          <w:szCs w:val="23"/>
        </w:rPr>
        <w:tab/>
      </w:r>
      <w:r w:rsidR="0016169F" w:rsidRPr="00751F89">
        <w:rPr>
          <w:sz w:val="23"/>
          <w:szCs w:val="23"/>
        </w:rPr>
        <w:t xml:space="preserve">Наличие опыта проведения </w:t>
      </w:r>
      <w:r w:rsidR="00327CC8" w:rsidRPr="00751F89">
        <w:rPr>
          <w:sz w:val="23"/>
          <w:szCs w:val="23"/>
        </w:rPr>
        <w:t>проектно-изыскательских работ</w:t>
      </w:r>
      <w:r w:rsidR="0016169F" w:rsidRPr="00751F89">
        <w:rPr>
          <w:sz w:val="23"/>
          <w:szCs w:val="23"/>
        </w:rPr>
        <w:t xml:space="preserve">, не менее чем </w:t>
      </w:r>
      <w:r w:rsidR="0016169F" w:rsidRPr="00751F89">
        <w:rPr>
          <w:b/>
          <w:sz w:val="23"/>
          <w:szCs w:val="23"/>
        </w:rPr>
        <w:t xml:space="preserve">3 </w:t>
      </w:r>
      <w:r w:rsidR="0016169F" w:rsidRPr="00751F89">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lastRenderedPageBreak/>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9E3125">
        <w:rPr>
          <w:sz w:val="23"/>
          <w:szCs w:val="23"/>
          <w:highlight w:val="yellow"/>
        </w:rPr>
        <w:t>28</w:t>
      </w:r>
      <w:r w:rsidR="00C70616" w:rsidRPr="00DD751F">
        <w:rPr>
          <w:sz w:val="23"/>
          <w:szCs w:val="23"/>
          <w:highlight w:val="yellow"/>
        </w:rPr>
        <w:t>.</w:t>
      </w:r>
      <w:r w:rsidR="00872E1B">
        <w:rPr>
          <w:sz w:val="23"/>
          <w:szCs w:val="23"/>
          <w:highlight w:val="yellow"/>
        </w:rPr>
        <w:t>0</w:t>
      </w:r>
      <w:r w:rsidR="006B75E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9E3125">
        <w:rPr>
          <w:sz w:val="23"/>
          <w:szCs w:val="23"/>
          <w:highlight w:val="yellow"/>
        </w:rPr>
        <w:t>13</w:t>
      </w:r>
      <w:r w:rsidRPr="00DD751F">
        <w:rPr>
          <w:sz w:val="23"/>
          <w:szCs w:val="23"/>
          <w:highlight w:val="yellow"/>
        </w:rPr>
        <w:t>.</w:t>
      </w:r>
      <w:r w:rsidR="00C10B8D">
        <w:rPr>
          <w:sz w:val="23"/>
          <w:szCs w:val="23"/>
          <w:highlight w:val="yellow"/>
        </w:rPr>
        <w:t>0</w:t>
      </w:r>
      <w:r w:rsidR="00EA5F9A">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9E3125">
        <w:rPr>
          <w:sz w:val="23"/>
          <w:szCs w:val="23"/>
          <w:highlight w:val="yellow"/>
        </w:rPr>
        <w:t>20</w:t>
      </w:r>
      <w:r w:rsidR="00B141A1"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9E3125">
        <w:rPr>
          <w:sz w:val="23"/>
          <w:szCs w:val="23"/>
          <w:highlight w:val="yellow"/>
        </w:rPr>
        <w:t>21</w:t>
      </w:r>
      <w:r w:rsidRPr="00C10B8D">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4B5E44">
        <w:rPr>
          <w:sz w:val="23"/>
          <w:szCs w:val="23"/>
          <w:highlight w:val="yellow"/>
        </w:rPr>
        <w:t>19</w:t>
      </w:r>
      <w:r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w:t>
      </w:r>
      <w:r w:rsidRPr="00DD751F">
        <w:rPr>
          <w:sz w:val="23"/>
          <w:szCs w:val="23"/>
        </w:rPr>
        <w:lastRenderedPageBreak/>
        <w:t>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2" w:name="_Ref317667324"/>
      <w:r w:rsidRPr="00DD751F">
        <w:rPr>
          <w:b/>
          <w:sz w:val="23"/>
          <w:szCs w:val="23"/>
        </w:rPr>
        <w:t>Порядок оценки и сопоставления заявок на участие в конкурсе.</w:t>
      </w:r>
      <w:bookmarkEnd w:id="2"/>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DF238F">
        <w:trPr>
          <w:trHeight w:val="699"/>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DF238F">
        <w:trPr>
          <w:trHeight w:val="466"/>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DF238F">
        <w:trPr>
          <w:trHeight w:val="219"/>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751F89" w:rsidRDefault="008B5C61" w:rsidP="00F631C8">
            <w:pPr>
              <w:spacing w:after="0" w:line="240" w:lineRule="auto"/>
              <w:ind w:hanging="3"/>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Количество аналогичных выполненных договоров </w:t>
            </w:r>
            <w:r w:rsidR="00F631C8">
              <w:rPr>
                <w:rFonts w:ascii="Times New Roman" w:eastAsia="Times New Roman" w:hAnsi="Times New Roman" w:cs="Times New Roman"/>
                <w:sz w:val="23"/>
                <w:szCs w:val="23"/>
                <w:lang w:eastAsia="ru-RU"/>
              </w:rPr>
              <w:t>за 2014-2016 г</w:t>
            </w:r>
            <w:bookmarkStart w:id="3" w:name="_GoBack"/>
            <w:bookmarkEnd w:id="3"/>
            <w:r w:rsidRPr="00751F89">
              <w:rPr>
                <w:rFonts w:ascii="Times New Roman" w:eastAsia="Times New Roman" w:hAnsi="Times New Roman" w:cs="Times New Roman"/>
                <w:sz w:val="23"/>
                <w:szCs w:val="23"/>
                <w:lang w:eastAsia="ru-RU"/>
              </w:rPr>
              <w:t xml:space="preserve">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Свыше </w:t>
            </w:r>
            <w:r w:rsidR="00BB18A8">
              <w:rPr>
                <w:rFonts w:ascii="Times New Roman" w:eastAsia="Times New Roman" w:hAnsi="Times New Roman" w:cs="Times New Roman"/>
                <w:sz w:val="23"/>
                <w:szCs w:val="23"/>
                <w:lang w:eastAsia="ru-RU"/>
              </w:rPr>
              <w:t>120</w:t>
            </w:r>
            <w:r w:rsidRPr="00751F89">
              <w:rPr>
                <w:rFonts w:ascii="Times New Roman" w:eastAsia="Times New Roman" w:hAnsi="Times New Roman" w:cs="Times New Roman"/>
                <w:sz w:val="23"/>
                <w:szCs w:val="23"/>
                <w:lang w:eastAsia="ru-RU"/>
              </w:rPr>
              <w:t xml:space="preserve"> (</w:t>
            </w:r>
            <w:r w:rsidR="00BB18A8">
              <w:rPr>
                <w:rFonts w:ascii="Times New Roman" w:eastAsia="Times New Roman" w:hAnsi="Times New Roman" w:cs="Times New Roman"/>
                <w:sz w:val="23"/>
                <w:szCs w:val="23"/>
                <w:lang w:eastAsia="ru-RU"/>
              </w:rPr>
              <w:t>Сто двадцати</w:t>
            </w:r>
            <w:r w:rsidRPr="00751F89">
              <w:rPr>
                <w:rFonts w:ascii="Times New Roman" w:eastAsia="Times New Roman" w:hAnsi="Times New Roman" w:cs="Times New Roman"/>
                <w:sz w:val="23"/>
                <w:szCs w:val="23"/>
                <w:lang w:eastAsia="ru-RU"/>
              </w:rPr>
              <w:t>) договоров – 10 балов</w:t>
            </w:r>
          </w:p>
          <w:p w:rsidR="008B5C61" w:rsidRPr="00751F89" w:rsidRDefault="00002E6F" w:rsidP="00E07650">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Не менее </w:t>
            </w:r>
            <w:r w:rsidR="00E07650">
              <w:rPr>
                <w:rFonts w:ascii="Times New Roman" w:eastAsia="Times New Roman" w:hAnsi="Times New Roman" w:cs="Times New Roman"/>
                <w:sz w:val="23"/>
                <w:szCs w:val="23"/>
                <w:lang w:eastAsia="ru-RU"/>
              </w:rPr>
              <w:t>9</w:t>
            </w:r>
            <w:r w:rsidR="008B5C61" w:rsidRPr="00751F89">
              <w:rPr>
                <w:rFonts w:ascii="Times New Roman" w:eastAsia="Times New Roman" w:hAnsi="Times New Roman" w:cs="Times New Roman"/>
                <w:sz w:val="23"/>
                <w:szCs w:val="23"/>
                <w:lang w:eastAsia="ru-RU"/>
              </w:rPr>
              <w:t>0 (</w:t>
            </w:r>
            <w:r w:rsidR="00DE7AC8" w:rsidRPr="00751F89">
              <w:rPr>
                <w:rFonts w:ascii="Times New Roman" w:eastAsia="Times New Roman" w:hAnsi="Times New Roman" w:cs="Times New Roman"/>
                <w:sz w:val="23"/>
                <w:szCs w:val="23"/>
                <w:lang w:eastAsia="ru-RU"/>
              </w:rPr>
              <w:t>Пятидесяти</w:t>
            </w:r>
            <w:r w:rsidRPr="00751F89">
              <w:rPr>
                <w:rFonts w:ascii="Times New Roman" w:eastAsia="Times New Roman" w:hAnsi="Times New Roman" w:cs="Times New Roman"/>
                <w:sz w:val="23"/>
                <w:szCs w:val="23"/>
                <w:lang w:eastAsia="ru-RU"/>
              </w:rPr>
              <w:t>) договоров</w:t>
            </w:r>
            <w:r w:rsidR="008B5C61" w:rsidRPr="00751F89">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6D7817" w:rsidRDefault="00222BFF" w:rsidP="00222BFF">
            <w:pPr>
              <w:spacing w:after="0" w:line="240" w:lineRule="auto"/>
              <w:ind w:hanging="3"/>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4</w:t>
            </w:r>
            <w:r w:rsidR="008B5C61" w:rsidRPr="00751F89">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Наличие для выполнения </w:t>
            </w:r>
            <w:r w:rsidRPr="00DD751F">
              <w:rPr>
                <w:rFonts w:ascii="Times New Roman" w:eastAsia="Times New Roman" w:hAnsi="Times New Roman" w:cs="Times New Roman"/>
                <w:sz w:val="23"/>
                <w:szCs w:val="23"/>
                <w:lang w:eastAsia="ru-RU"/>
              </w:rPr>
              <w:lastRenderedPageBreak/>
              <w:t>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xml:space="preserve">Наличие собственной техники и </w:t>
            </w:r>
            <w:r w:rsidRPr="00DD751F">
              <w:rPr>
                <w:rFonts w:ascii="Times New Roman" w:eastAsia="Times New Roman" w:hAnsi="Times New Roman" w:cs="Times New Roman"/>
                <w:sz w:val="23"/>
                <w:szCs w:val="23"/>
                <w:lang w:eastAsia="ru-RU"/>
              </w:rPr>
              <w:lastRenderedPageBreak/>
              <w:t>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F631C8"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F631C8">
          <w:rPr>
            <w:noProof/>
          </w:rPr>
          <w:t>16</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57345"/>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B5E44"/>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B75EB"/>
    <w:rsid w:val="006C0ADD"/>
    <w:rsid w:val="006C189B"/>
    <w:rsid w:val="006C3C55"/>
    <w:rsid w:val="006C6D5C"/>
    <w:rsid w:val="006D3EB5"/>
    <w:rsid w:val="006D434C"/>
    <w:rsid w:val="006D6B13"/>
    <w:rsid w:val="006D7817"/>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3678E"/>
    <w:rsid w:val="007403A0"/>
    <w:rsid w:val="0074160A"/>
    <w:rsid w:val="0074375E"/>
    <w:rsid w:val="007474CB"/>
    <w:rsid w:val="007477DD"/>
    <w:rsid w:val="00747923"/>
    <w:rsid w:val="00750341"/>
    <w:rsid w:val="00750DA1"/>
    <w:rsid w:val="00751D7B"/>
    <w:rsid w:val="00751F89"/>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110"/>
    <w:rsid w:val="008F4225"/>
    <w:rsid w:val="008F6043"/>
    <w:rsid w:val="008F609E"/>
    <w:rsid w:val="00900D7B"/>
    <w:rsid w:val="00900EA1"/>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31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8A8"/>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9FB"/>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6487"/>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38F"/>
    <w:rsid w:val="00DF2BF4"/>
    <w:rsid w:val="00DF4715"/>
    <w:rsid w:val="00DF57AB"/>
    <w:rsid w:val="00DF6889"/>
    <w:rsid w:val="00DF7874"/>
    <w:rsid w:val="00E0355B"/>
    <w:rsid w:val="00E054BD"/>
    <w:rsid w:val="00E055FB"/>
    <w:rsid w:val="00E07650"/>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5F9A"/>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31C8"/>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099B"/>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F5A8BB-5CAC-44A7-B400-A24EC2DA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99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93995-F8AC-41E9-9E18-51245765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16</Pages>
  <Words>6686</Words>
  <Characters>38114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408</cp:revision>
  <cp:lastPrinted>2015-09-21T13:49:00Z</cp:lastPrinted>
  <dcterms:created xsi:type="dcterms:W3CDTF">2013-03-18T05:08:00Z</dcterms:created>
  <dcterms:modified xsi:type="dcterms:W3CDTF">2016-06-27T06:02:00Z</dcterms:modified>
</cp:coreProperties>
</file>