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8B3C60">
        <w:rPr>
          <w:b w:val="0"/>
          <w:sz w:val="24"/>
          <w:szCs w:val="24"/>
          <w:highlight w:val="yellow"/>
          <w:u w:val="single"/>
        </w:rPr>
        <w:t>2</w:t>
      </w:r>
      <w:r w:rsidR="005B0C46">
        <w:rPr>
          <w:b w:val="0"/>
          <w:sz w:val="24"/>
          <w:szCs w:val="24"/>
          <w:highlight w:val="yellow"/>
          <w:u w:val="single"/>
        </w:rPr>
        <w:t>5</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C005F6" w:rsidRPr="002F7F82" w:rsidRDefault="002F7F82" w:rsidP="001973FA">
      <w:pPr>
        <w:tabs>
          <w:tab w:val="left" w:pos="6720"/>
        </w:tabs>
        <w:autoSpaceDE w:val="0"/>
        <w:autoSpaceDN w:val="0"/>
        <w:spacing w:before="60" w:after="120" w:line="240" w:lineRule="auto"/>
        <w:ind w:left="567"/>
        <w:jc w:val="both"/>
        <w:rPr>
          <w:rFonts w:ascii="Times New Roman" w:eastAsia="Times New Roman" w:hAnsi="Times New Roman" w:cs="Times New Roman"/>
          <w:b/>
          <w:sz w:val="24"/>
          <w:szCs w:val="24"/>
          <w:lang w:eastAsia="ru-RU"/>
        </w:rPr>
      </w:pPr>
      <w:bookmarkStart w:id="0" w:name="OLE_LINK1"/>
      <w:bookmarkStart w:id="1" w:name="OLE_LINK2"/>
      <w:r w:rsidRPr="002F7F82">
        <w:rPr>
          <w:rFonts w:ascii="Times New Roman" w:eastAsia="Times New Roman" w:hAnsi="Times New Roman"/>
          <w:b/>
          <w:snapToGrid w:val="0"/>
          <w:sz w:val="24"/>
          <w:szCs w:val="24"/>
        </w:rPr>
        <w:t>Выполнение строительно-монтажных работ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00686DB3" w:rsidRPr="002F7F82">
        <w:rPr>
          <w:rFonts w:ascii="Times New Roman" w:eastAsia="Times New Roman" w:hAnsi="Times New Roman" w:cs="Times New Roman"/>
          <w:b/>
          <w:sz w:val="24"/>
          <w:szCs w:val="24"/>
          <w:lang w:eastAsia="ru-RU"/>
        </w:rPr>
        <w:tab/>
      </w:r>
      <w:bookmarkEnd w:id="0"/>
      <w:bookmarkEnd w:id="1"/>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2F7F82">
        <w:rPr>
          <w:rFonts w:ascii="Times New Roman" w:hAnsi="Times New Roman"/>
          <w:b/>
          <w:sz w:val="24"/>
          <w:szCs w:val="24"/>
          <w:lang w:eastAsia="ru-RU"/>
        </w:rPr>
        <w:t>93</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686DB3">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1973FA" w:rsidRDefault="001973FA"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D9160C" w:rsidRDefault="00D9160C"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AD50AC" w:rsidRPr="004C6D6E" w:rsidRDefault="002F7F82" w:rsidP="00686DB3">
      <w:pPr>
        <w:autoSpaceDE w:val="0"/>
        <w:autoSpaceDN w:val="0"/>
        <w:spacing w:before="60" w:after="120" w:line="240" w:lineRule="auto"/>
        <w:ind w:left="567"/>
        <w:jc w:val="both"/>
        <w:rPr>
          <w:sz w:val="23"/>
          <w:szCs w:val="23"/>
        </w:rPr>
      </w:pPr>
      <w:r w:rsidRPr="002F7F82">
        <w:rPr>
          <w:rFonts w:ascii="Times New Roman" w:eastAsia="Times New Roman" w:hAnsi="Times New Roman"/>
          <w:b/>
          <w:snapToGrid w:val="0"/>
          <w:sz w:val="23"/>
          <w:szCs w:val="23"/>
        </w:rPr>
        <w:t>Выполнение строительно-монтажных работ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Pr="001B6262">
        <w:rPr>
          <w:rFonts w:ascii="Times New Roman" w:hAnsi="Times New Roman" w:cs="Times New Roman"/>
          <w:sz w:val="23"/>
          <w:szCs w:val="23"/>
        </w:rPr>
        <w:t xml:space="preserve">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70661" w:rsidRPr="00082048" w:rsidRDefault="001973FA" w:rsidP="001B6262">
      <w:pPr>
        <w:ind w:left="567" w:hanging="141"/>
        <w:jc w:val="both"/>
        <w:rPr>
          <w:rFonts w:ascii="Times New Roman" w:eastAsia="Times New Roman" w:hAnsi="Times New Roman" w:cs="Times New Roman"/>
        </w:rPr>
      </w:pPr>
      <w:r>
        <w:rPr>
          <w:rFonts w:ascii="Times New Roman" w:eastAsia="Times New Roman" w:hAnsi="Times New Roman" w:cs="Times New Roman"/>
          <w:b/>
          <w:sz w:val="24"/>
          <w:szCs w:val="24"/>
          <w:lang w:eastAsia="ru-RU"/>
        </w:rPr>
        <w:t xml:space="preserve">  </w:t>
      </w:r>
      <w:r w:rsidR="002F7F82" w:rsidRPr="002F7F82">
        <w:rPr>
          <w:rFonts w:ascii="Times New Roman" w:eastAsia="Times New Roman" w:hAnsi="Times New Roman"/>
          <w:b/>
          <w:snapToGrid w:val="0"/>
          <w:sz w:val="23"/>
          <w:szCs w:val="23"/>
        </w:rPr>
        <w:t>Выполнение строительно-монтажных работ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002F7F82" w:rsidRPr="001B6262">
        <w:rPr>
          <w:rFonts w:ascii="Times New Roman" w:hAnsi="Times New Roman" w:cs="Times New Roman"/>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lastRenderedPageBreak/>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2F7F82" w:rsidRDefault="002F7F82"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2F7F82">
        <w:rPr>
          <w:rFonts w:ascii="Times New Roman" w:eastAsia="Times New Roman" w:hAnsi="Times New Roman"/>
          <w:b/>
          <w:snapToGrid w:val="0"/>
          <w:sz w:val="23"/>
          <w:szCs w:val="23"/>
        </w:rPr>
        <w:t>Выполнение строительно-монтажных работ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33BDA" w:rsidRPr="00C649A0" w:rsidRDefault="00633BDA" w:rsidP="00633BDA">
      <w:pPr>
        <w:pStyle w:val="ac"/>
        <w:numPr>
          <w:ilvl w:val="0"/>
          <w:numId w:val="5"/>
        </w:numPr>
        <w:rPr>
          <w:rFonts w:eastAsia="Times New Roman"/>
          <w:sz w:val="23"/>
          <w:szCs w:val="23"/>
          <w:lang w:eastAsia="ru-RU"/>
        </w:rPr>
      </w:pPr>
      <w:r>
        <w:rPr>
          <w:rFonts w:eastAsia="Times New Roman"/>
          <w:sz w:val="23"/>
          <w:szCs w:val="23"/>
          <w:lang w:eastAsia="ru-RU"/>
        </w:rPr>
        <w:t>4</w:t>
      </w:r>
      <w:r w:rsidRPr="00C649A0">
        <w:rPr>
          <w:rFonts w:eastAsia="Times New Roman"/>
          <w:sz w:val="23"/>
          <w:szCs w:val="23"/>
          <w:lang w:eastAsia="ru-RU"/>
        </w:rPr>
        <w:t>.11.2.</w:t>
      </w:r>
      <w:r w:rsidRPr="00C649A0">
        <w:rPr>
          <w:rFonts w:eastAsia="Times New Roman"/>
          <w:b/>
          <w:sz w:val="23"/>
          <w:szCs w:val="23"/>
          <w:lang w:eastAsia="ru-RU"/>
        </w:rPr>
        <w:t xml:space="preserve"> Минимальные требования к опыту выполнения аналогичных договоров:</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сведения об аналогичных по характеру и объему строительно-монтажных</w:t>
      </w:r>
      <w:proofErr w:type="gramStart"/>
      <w:r w:rsidRPr="00C649A0">
        <w:rPr>
          <w:rFonts w:ascii="Times New Roman" w:eastAsia="Times New Roman" w:hAnsi="Times New Roman" w:cs="Times New Roman"/>
          <w:sz w:val="23"/>
          <w:szCs w:val="23"/>
          <w:lang w:eastAsia="ru-RU"/>
        </w:rPr>
        <w:t>, ,</w:t>
      </w:r>
      <w:proofErr w:type="gramEnd"/>
      <w:r w:rsidRPr="00C649A0">
        <w:rPr>
          <w:rFonts w:ascii="Times New Roman" w:eastAsia="Times New Roman" w:hAnsi="Times New Roman" w:cs="Times New Roman"/>
          <w:sz w:val="23"/>
          <w:szCs w:val="23"/>
          <w:lang w:eastAsia="ru-RU"/>
        </w:rPr>
        <w:t xml:space="preserve"> электромонтажных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w:t>
      </w:r>
      <w:r w:rsidRPr="00C649A0">
        <w:rPr>
          <w:rFonts w:ascii="Times New Roman" w:eastAsia="Times New Roman" w:hAnsi="Times New Roman" w:cs="Times New Roman"/>
          <w:sz w:val="23"/>
          <w:szCs w:val="23"/>
          <w:highlight w:val="yellow"/>
          <w:lang w:eastAsia="ru-RU"/>
        </w:rPr>
        <w:t>номер и дата договора</w:t>
      </w:r>
      <w:r>
        <w:rPr>
          <w:rFonts w:ascii="Times New Roman" w:eastAsia="Times New Roman" w:hAnsi="Times New Roman" w:cs="Times New Roman"/>
          <w:sz w:val="23"/>
          <w:szCs w:val="23"/>
          <w:lang w:eastAsia="ru-RU"/>
        </w:rPr>
        <w:t xml:space="preserve">, </w:t>
      </w:r>
      <w:r w:rsidRPr="00C649A0">
        <w:rPr>
          <w:rFonts w:ascii="Times New Roman" w:eastAsia="Times New Roman" w:hAnsi="Times New Roman" w:cs="Times New Roman"/>
          <w:sz w:val="23"/>
          <w:szCs w:val="23"/>
          <w:lang w:eastAsia="ru-RU"/>
        </w:rPr>
        <w:t xml:space="preserve">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w:t>
      </w:r>
      <w:r w:rsidRPr="00C649A0">
        <w:rPr>
          <w:rFonts w:ascii="Times New Roman" w:eastAsia="Times New Roman" w:hAnsi="Times New Roman" w:cs="Times New Roman"/>
          <w:sz w:val="23"/>
          <w:szCs w:val="23"/>
          <w:lang w:eastAsia="ru-RU"/>
        </w:rPr>
        <w:tab/>
        <w:t xml:space="preserve">кроме того, опыт выполнения работ, связанный с строительно-монтажными работами и </w:t>
      </w:r>
      <w:proofErr w:type="gramStart"/>
      <w:r w:rsidRPr="00C649A0">
        <w:rPr>
          <w:rFonts w:ascii="Times New Roman" w:eastAsia="Times New Roman" w:hAnsi="Times New Roman" w:cs="Times New Roman"/>
          <w:sz w:val="23"/>
          <w:szCs w:val="23"/>
          <w:lang w:eastAsia="ru-RU"/>
        </w:rPr>
        <w:t>электро-монтажными</w:t>
      </w:r>
      <w:proofErr w:type="gramEnd"/>
      <w:r w:rsidRPr="00C649A0">
        <w:rPr>
          <w:rFonts w:ascii="Times New Roman" w:eastAsia="Times New Roman" w:hAnsi="Times New Roman" w:cs="Times New Roman"/>
          <w:sz w:val="23"/>
          <w:szCs w:val="23"/>
          <w:lang w:eastAsia="ru-RU"/>
        </w:rPr>
        <w:t xml:space="preserve"> работами, должен быть подтвержден не менее чем 20 (Двадцать) Договорами или АКТАМИ О ПРИЁМЕ ВЫПОЛНЕННЫХ РАБОТ за 2013-2014 г.г.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r>
        <w:rPr>
          <w:rFonts w:ascii="Times New Roman" w:eastAsia="Times New Roman" w:hAnsi="Times New Roman" w:cs="Times New Roman"/>
          <w:sz w:val="23"/>
          <w:szCs w:val="23"/>
          <w:lang w:eastAsia="ru-RU"/>
        </w:rPr>
        <w:t>.</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497FF6">
        <w:rPr>
          <w:rFonts w:ascii="Times New Roman" w:eastAsia="Times New Roman" w:hAnsi="Times New Roman" w:cs="Times New Roman"/>
          <w:sz w:val="23"/>
          <w:szCs w:val="23"/>
          <w:lang w:eastAsia="ru-RU"/>
        </w:rPr>
        <w:t>-</w:t>
      </w:r>
      <w:r w:rsidRPr="00497FF6">
        <w:rPr>
          <w:rFonts w:ascii="Times New Roman" w:eastAsia="Times New Roman" w:hAnsi="Times New Roman" w:cs="Times New Roman"/>
          <w:sz w:val="23"/>
          <w:szCs w:val="23"/>
          <w:lang w:eastAsia="ru-RU"/>
        </w:rPr>
        <w:tab/>
        <w:t xml:space="preserve">В дополнение к «Справка о перечне и объёмах выполнения аналогичных договоров Участника за 2013, 2014, 2015 г.г., письменное подтверждение Участника, </w:t>
      </w:r>
      <w:r w:rsidRPr="00497FF6">
        <w:rPr>
          <w:rFonts w:ascii="Times New Roman" w:eastAsia="Times New Roman" w:hAnsi="Times New Roman" w:cs="Times New Roman"/>
          <w:sz w:val="23"/>
          <w:szCs w:val="23"/>
          <w:lang w:eastAsia="ru-RU"/>
        </w:rPr>
        <w:lastRenderedPageBreak/>
        <w:t>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w:t>
      </w:r>
      <w:r>
        <w:rPr>
          <w:rFonts w:ascii="Times New Roman" w:eastAsia="Times New Roman" w:hAnsi="Times New Roman" w:cs="Times New Roman"/>
          <w:sz w:val="23"/>
          <w:szCs w:val="23"/>
          <w:lang w:eastAsia="ru-RU"/>
        </w:rPr>
        <w:t>ектромонтажных работ и услугах.</w:t>
      </w:r>
    </w:p>
    <w:p w:rsidR="00633BDA" w:rsidRPr="00497FF6"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9024AE" w:rsidRDefault="00633BDA" w:rsidP="00633BDA">
      <w:pPr>
        <w:numPr>
          <w:ilvl w:val="0"/>
          <w:numId w:val="5"/>
        </w:numPr>
        <w:spacing w:after="0" w:line="240" w:lineRule="auto"/>
        <w:ind w:left="709" w:firstLine="0"/>
        <w:contextualSpacing/>
        <w:jc w:val="both"/>
        <w:rPr>
          <w:rFonts w:ascii="Times New Roman" w:eastAsia="Times New Roman" w:hAnsi="Times New Roman"/>
          <w:sz w:val="24"/>
          <w:szCs w:val="24"/>
          <w:lang w:eastAsia="ru-RU"/>
        </w:rPr>
      </w:pPr>
      <w:r w:rsidRPr="009024AE">
        <w:rPr>
          <w:rFonts w:ascii="Times New Roman" w:eastAsia="Times New Roman" w:hAnsi="Times New Roman"/>
          <w:sz w:val="24"/>
          <w:szCs w:val="24"/>
          <w:lang w:eastAsia="ru-RU"/>
        </w:rPr>
        <w:t xml:space="preserve">сведения о претензиях в результате выполнения работ за последние 2 года </w:t>
      </w:r>
      <w:r w:rsidRPr="009024AE">
        <w:rPr>
          <w:rFonts w:ascii="Times New Roman" w:eastAsia="Times New Roman" w:hAnsi="Times New Roman"/>
          <w:b/>
          <w:sz w:val="24"/>
          <w:szCs w:val="24"/>
          <w:u w:val="single"/>
          <w:lang w:eastAsia="ru-RU"/>
        </w:rPr>
        <w:t xml:space="preserve">(В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w:t>
      </w:r>
      <w:r>
        <w:rPr>
          <w:rFonts w:ascii="Times New Roman" w:eastAsia="Times New Roman" w:hAnsi="Times New Roman"/>
          <w:b/>
          <w:sz w:val="24"/>
          <w:szCs w:val="24"/>
          <w:u w:val="single"/>
          <w:lang w:eastAsia="ru-RU"/>
        </w:rPr>
        <w:t xml:space="preserve">договора </w:t>
      </w:r>
      <w:r w:rsidRPr="009024AE">
        <w:rPr>
          <w:rFonts w:ascii="Times New Roman" w:eastAsia="Times New Roman" w:hAnsi="Times New Roman"/>
          <w:b/>
          <w:sz w:val="24"/>
          <w:szCs w:val="24"/>
          <w:u w:val="single"/>
          <w:lang w:eastAsia="ru-RU"/>
        </w:rPr>
        <w:t>не допускается.</w:t>
      </w:r>
    </w:p>
    <w:p w:rsidR="00633BDA" w:rsidRPr="00C649A0" w:rsidRDefault="00633BDA" w:rsidP="00633BDA">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Pr="00C649A0">
        <w:rPr>
          <w:rFonts w:ascii="Times New Roman" w:eastAsia="Times New Roman" w:hAnsi="Times New Roman" w:cs="Times New Roman"/>
          <w:sz w:val="23"/>
          <w:szCs w:val="23"/>
          <w:lang w:eastAsia="ru-RU"/>
        </w:rPr>
        <w:t>.11.3.</w:t>
      </w:r>
      <w:r>
        <w:rPr>
          <w:rFonts w:ascii="Times New Roman" w:eastAsia="Times New Roman" w:hAnsi="Times New Roman" w:cs="Times New Roman"/>
          <w:sz w:val="23"/>
          <w:szCs w:val="23"/>
          <w:lang w:eastAsia="ru-RU"/>
        </w:rPr>
        <w:t xml:space="preserve"> </w:t>
      </w:r>
      <w:r w:rsidRPr="0056460A">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C649A0">
        <w:rPr>
          <w:rFonts w:ascii="Times New Roman" w:eastAsia="Times New Roman" w:hAnsi="Times New Roman" w:cs="Times New Roman"/>
          <w:sz w:val="23"/>
          <w:szCs w:val="23"/>
          <w:lang w:eastAsia="ru-RU"/>
        </w:rPr>
        <w:t>Оборотно</w:t>
      </w:r>
      <w:proofErr w:type="spellEnd"/>
      <w:r w:rsidRPr="00C649A0">
        <w:rPr>
          <w:rFonts w:ascii="Times New Roman" w:eastAsia="Times New Roman" w:hAnsi="Times New Roman" w:cs="Times New Roman"/>
          <w:sz w:val="23"/>
          <w:szCs w:val="23"/>
          <w:lang w:eastAsia="ru-RU"/>
        </w:rPr>
        <w:t xml:space="preserve">-сальдовую ведомость за 2015 г. с перечнем материально-технических ресурсов (машин и механизмов, специальных приспособлений и инструментов) </w:t>
      </w:r>
      <w:r>
        <w:rPr>
          <w:rFonts w:ascii="Times New Roman" w:eastAsia="Times New Roman" w:hAnsi="Times New Roman" w:cs="Times New Roman"/>
          <w:sz w:val="23"/>
          <w:szCs w:val="23"/>
          <w:lang w:eastAsia="ru-RU"/>
        </w:rPr>
        <w:t>в</w:t>
      </w:r>
      <w:r w:rsidRPr="00C649A0">
        <w:rPr>
          <w:rFonts w:ascii="Times New Roman" w:eastAsia="Times New Roman" w:hAnsi="Times New Roman" w:cs="Times New Roman"/>
          <w:sz w:val="23"/>
          <w:szCs w:val="23"/>
          <w:lang w:eastAsia="ru-RU"/>
        </w:rPr>
        <w:t xml:space="preserve"> т.ч.:</w:t>
      </w:r>
    </w:p>
    <w:p w:rsidR="00633BDA" w:rsidRPr="00DE21AA" w:rsidRDefault="00633BDA" w:rsidP="00633BDA">
      <w:pPr>
        <w:numPr>
          <w:ilvl w:val="0"/>
          <w:numId w:val="5"/>
        </w:numPr>
        <w:autoSpaceDE w:val="0"/>
        <w:autoSpaceDN w:val="0"/>
        <w:spacing w:after="0" w:line="240" w:lineRule="auto"/>
        <w:jc w:val="both"/>
        <w:rPr>
          <w:rFonts w:ascii="Times New Roman" w:eastAsia="Times New Roman" w:hAnsi="Times New Roman" w:cs="Times New Roman"/>
          <w:b/>
          <w:sz w:val="23"/>
          <w:szCs w:val="23"/>
          <w:u w:val="single"/>
          <w:lang w:eastAsia="ru-RU"/>
        </w:rPr>
      </w:pPr>
      <w:r w:rsidRPr="00DE21AA">
        <w:rPr>
          <w:rFonts w:ascii="Times New Roman" w:eastAsia="Times New Roman" w:hAnsi="Times New Roman" w:cs="Times New Roman"/>
          <w:b/>
          <w:sz w:val="23"/>
          <w:szCs w:val="23"/>
          <w:u w:val="single"/>
          <w:lang w:eastAsia="ru-RU"/>
        </w:rPr>
        <w:t xml:space="preserve">Для выполнения строительно-монтажных и </w:t>
      </w:r>
      <w:proofErr w:type="gramStart"/>
      <w:r w:rsidRPr="00DE21AA">
        <w:rPr>
          <w:rFonts w:ascii="Times New Roman" w:eastAsia="Times New Roman" w:hAnsi="Times New Roman" w:cs="Times New Roman"/>
          <w:b/>
          <w:sz w:val="23"/>
          <w:szCs w:val="23"/>
          <w:u w:val="single"/>
          <w:lang w:eastAsia="ru-RU"/>
        </w:rPr>
        <w:t>электро-монтажных</w:t>
      </w:r>
      <w:proofErr w:type="gramEnd"/>
      <w:r w:rsidRPr="00DE21AA">
        <w:rPr>
          <w:rFonts w:ascii="Times New Roman" w:eastAsia="Times New Roman" w:hAnsi="Times New Roman" w:cs="Times New Roman"/>
          <w:b/>
          <w:sz w:val="23"/>
          <w:szCs w:val="23"/>
          <w:u w:val="single"/>
          <w:lang w:eastAsia="ru-RU"/>
        </w:rPr>
        <w:t xml:space="preserve"> работ (СМР) Участник закупки должен иметь в наличии материально-технические ресурсы </w:t>
      </w:r>
      <w:r>
        <w:rPr>
          <w:rFonts w:ascii="Times New Roman" w:eastAsia="Times New Roman" w:hAnsi="Times New Roman" w:cs="Times New Roman"/>
          <w:b/>
          <w:sz w:val="23"/>
          <w:szCs w:val="23"/>
          <w:u w:val="single"/>
          <w:lang w:eastAsia="ru-RU"/>
        </w:rPr>
        <w:t xml:space="preserve">(МТР) </w:t>
      </w:r>
      <w:r w:rsidRPr="00DE21AA">
        <w:rPr>
          <w:rFonts w:ascii="Times New Roman" w:eastAsia="Times New Roman" w:hAnsi="Times New Roman" w:cs="Times New Roman"/>
          <w:b/>
          <w:sz w:val="23"/>
          <w:szCs w:val="23"/>
          <w:u w:val="single"/>
          <w:lang w:eastAsia="ru-RU"/>
        </w:rPr>
        <w:t>не менее (общее количество указано в «Справка о материально-технических ресурсах»):</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5C54E0" w:rsidRDefault="00633BDA" w:rsidP="00633BDA">
      <w:pPr>
        <w:pStyle w:val="ac"/>
        <w:numPr>
          <w:ilvl w:val="0"/>
          <w:numId w:val="5"/>
        </w:numPr>
        <w:spacing w:after="120"/>
        <w:jc w:val="center"/>
        <w:rPr>
          <w:b/>
          <w:bCs/>
          <w:color w:val="000000"/>
          <w:sz w:val="24"/>
          <w:szCs w:val="24"/>
        </w:rPr>
      </w:pPr>
      <w:r w:rsidRPr="005C54E0">
        <w:rPr>
          <w:b/>
          <w:bCs/>
          <w:color w:val="000000"/>
          <w:sz w:val="24"/>
          <w:szCs w:val="24"/>
        </w:rPr>
        <w:t>«Справка о материально-технических ресурсах»</w:t>
      </w:r>
    </w:p>
    <w:tbl>
      <w:tblPr>
        <w:tblW w:w="10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3544"/>
        <w:gridCol w:w="1984"/>
        <w:gridCol w:w="1701"/>
        <w:gridCol w:w="2552"/>
      </w:tblGrid>
      <w:tr w:rsidR="00633BDA" w:rsidRPr="009024AE" w:rsidTr="00633BDA">
        <w:trPr>
          <w:trHeight w:val="1290"/>
          <w:jc w:val="center"/>
        </w:trPr>
        <w:tc>
          <w:tcPr>
            <w:tcW w:w="701" w:type="dxa"/>
            <w:shd w:val="clear" w:color="auto" w:fill="auto"/>
            <w:vAlign w:val="center"/>
          </w:tcPr>
          <w:p w:rsidR="00633BDA" w:rsidRPr="009024AE" w:rsidRDefault="00633BDA" w:rsidP="00633BDA">
            <w:pPr>
              <w:spacing w:after="0" w:line="240" w:lineRule="auto"/>
              <w:jc w:val="center"/>
              <w:rPr>
                <w:rFonts w:ascii="Times New Roman" w:hAnsi="Times New Roman"/>
                <w:b/>
                <w:bCs/>
                <w:color w:val="000000"/>
                <w:sz w:val="24"/>
                <w:szCs w:val="24"/>
              </w:rPr>
            </w:pPr>
            <w:r w:rsidRPr="009024AE">
              <w:rPr>
                <w:rFonts w:ascii="Times New Roman" w:hAnsi="Times New Roman"/>
                <w:b/>
                <w:bCs/>
                <w:color w:val="000000"/>
                <w:sz w:val="24"/>
                <w:szCs w:val="24"/>
              </w:rPr>
              <w:t>№ п./п.</w:t>
            </w:r>
          </w:p>
        </w:tc>
        <w:tc>
          <w:tcPr>
            <w:tcW w:w="3544" w:type="dxa"/>
            <w:shd w:val="clear" w:color="auto" w:fill="auto"/>
            <w:vAlign w:val="center"/>
          </w:tcPr>
          <w:p w:rsidR="00633BDA" w:rsidRPr="009024AE" w:rsidRDefault="00633BDA" w:rsidP="00633BDA">
            <w:pPr>
              <w:spacing w:after="0" w:line="240" w:lineRule="auto"/>
              <w:jc w:val="center"/>
              <w:rPr>
                <w:rFonts w:ascii="Times New Roman" w:hAnsi="Times New Roman"/>
                <w:b/>
                <w:bCs/>
                <w:color w:val="000000"/>
                <w:sz w:val="24"/>
                <w:szCs w:val="24"/>
              </w:rPr>
            </w:pPr>
            <w:r w:rsidRPr="009024AE">
              <w:rPr>
                <w:rFonts w:ascii="Times New Roman" w:hAnsi="Times New Roman"/>
                <w:b/>
                <w:bCs/>
                <w:color w:val="000000"/>
                <w:sz w:val="24"/>
                <w:szCs w:val="24"/>
              </w:rPr>
              <w:t>Наименование</w:t>
            </w:r>
          </w:p>
        </w:tc>
        <w:tc>
          <w:tcPr>
            <w:tcW w:w="1984" w:type="dxa"/>
            <w:shd w:val="clear" w:color="auto" w:fill="auto"/>
            <w:vAlign w:val="center"/>
          </w:tcPr>
          <w:p w:rsidR="00633BDA" w:rsidRPr="009024AE" w:rsidRDefault="00633BDA" w:rsidP="00633BDA">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Минимальное допустимое количество МТР</w:t>
            </w:r>
          </w:p>
        </w:tc>
        <w:tc>
          <w:tcPr>
            <w:tcW w:w="1701" w:type="dxa"/>
          </w:tcPr>
          <w:p w:rsidR="00633BDA" w:rsidRDefault="00633BDA" w:rsidP="00633BDA">
            <w:pPr>
              <w:spacing w:after="0" w:line="240" w:lineRule="auto"/>
              <w:jc w:val="center"/>
              <w:rPr>
                <w:rFonts w:ascii="Times New Roman" w:hAnsi="Times New Roman"/>
                <w:b/>
                <w:bCs/>
                <w:color w:val="000000"/>
                <w:sz w:val="24"/>
                <w:szCs w:val="24"/>
              </w:rPr>
            </w:pPr>
          </w:p>
          <w:p w:rsidR="00633BDA" w:rsidRPr="009024AE" w:rsidRDefault="00633BDA" w:rsidP="00633BDA">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Фактическое наличие МТР</w:t>
            </w:r>
          </w:p>
        </w:tc>
        <w:tc>
          <w:tcPr>
            <w:tcW w:w="2552" w:type="dxa"/>
            <w:shd w:val="clear" w:color="auto" w:fill="auto"/>
            <w:vAlign w:val="center"/>
          </w:tcPr>
          <w:p w:rsidR="00633BDA" w:rsidRPr="009024AE" w:rsidRDefault="00633BDA" w:rsidP="00633BDA">
            <w:pPr>
              <w:spacing w:after="0" w:line="240" w:lineRule="auto"/>
              <w:jc w:val="center"/>
              <w:rPr>
                <w:rFonts w:ascii="Times New Roman" w:hAnsi="Times New Roman"/>
                <w:b/>
                <w:bCs/>
                <w:color w:val="000000"/>
                <w:sz w:val="24"/>
                <w:szCs w:val="24"/>
              </w:rPr>
            </w:pPr>
            <w:r w:rsidRPr="009024AE">
              <w:rPr>
                <w:rFonts w:ascii="Times New Roman" w:hAnsi="Times New Roman"/>
                <w:b/>
                <w:bCs/>
                <w:color w:val="000000"/>
                <w:sz w:val="24"/>
                <w:szCs w:val="24"/>
              </w:rPr>
              <w:t>Право собственности или иное право (хозяйственного ведения, оперативного управления)</w:t>
            </w: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Блок контейнер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Радиостанция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10</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Аккумулятор для CX/FX/SRX/SET X/SDL1</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Аппарат высокого давления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Бытовка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6</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proofErr w:type="spellStart"/>
            <w:r w:rsidRPr="009024AE">
              <w:rPr>
                <w:rFonts w:ascii="Times New Roman" w:hAnsi="Times New Roman"/>
                <w:b/>
                <w:bCs/>
                <w:color w:val="000000"/>
                <w:sz w:val="24"/>
                <w:szCs w:val="24"/>
              </w:rPr>
              <w:t>Виброплита</w:t>
            </w:r>
            <w:proofErr w:type="spellEnd"/>
            <w:r w:rsidRPr="009024AE">
              <w:rPr>
                <w:rFonts w:ascii="Times New Roman" w:hAnsi="Times New Roman"/>
                <w:b/>
                <w:bCs/>
                <w:color w:val="000000"/>
                <w:sz w:val="24"/>
                <w:szCs w:val="24"/>
              </w:rPr>
              <w:t xml:space="preserve">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Веха (телескопическая)</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113"/>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Дрель (ударная, </w:t>
            </w:r>
            <w:proofErr w:type="spellStart"/>
            <w:r w:rsidRPr="009024AE">
              <w:rPr>
                <w:rFonts w:ascii="Times New Roman" w:hAnsi="Times New Roman"/>
                <w:b/>
                <w:bCs/>
                <w:color w:val="000000"/>
                <w:sz w:val="24"/>
                <w:szCs w:val="24"/>
              </w:rPr>
              <w:t>шуруповерт</w:t>
            </w:r>
            <w:proofErr w:type="spellEnd"/>
            <w:r w:rsidRPr="009024AE">
              <w:rPr>
                <w:rFonts w:ascii="Times New Roman" w:hAnsi="Times New Roman"/>
                <w:b/>
                <w:bCs/>
                <w:color w:val="000000"/>
                <w:sz w:val="24"/>
                <w:szCs w:val="24"/>
              </w:rPr>
              <w:t>, электродрель)</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15</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sz w:val="24"/>
                <w:szCs w:val="24"/>
              </w:rPr>
            </w:pPr>
          </w:p>
        </w:tc>
        <w:tc>
          <w:tcPr>
            <w:tcW w:w="3544" w:type="dxa"/>
            <w:shd w:val="clear" w:color="auto" w:fill="auto"/>
            <w:vAlign w:val="center"/>
          </w:tcPr>
          <w:p w:rsidR="00633BDA" w:rsidRPr="009024AE" w:rsidRDefault="00633BDA" w:rsidP="00633BDA">
            <w:pPr>
              <w:spacing w:after="0"/>
              <w:jc w:val="both"/>
              <w:rPr>
                <w:rFonts w:ascii="Times New Roman" w:hAnsi="Times New Roman"/>
                <w:b/>
                <w:bCs/>
                <w:sz w:val="24"/>
                <w:szCs w:val="24"/>
              </w:rPr>
            </w:pPr>
            <w:proofErr w:type="spellStart"/>
            <w:r w:rsidRPr="009024AE">
              <w:rPr>
                <w:rFonts w:ascii="Times New Roman" w:hAnsi="Times New Roman"/>
                <w:b/>
                <w:bCs/>
                <w:sz w:val="24"/>
                <w:szCs w:val="24"/>
              </w:rPr>
              <w:t>Еврокуб</w:t>
            </w:r>
            <w:proofErr w:type="spellEnd"/>
            <w:r w:rsidRPr="009024AE">
              <w:rPr>
                <w:rFonts w:ascii="Times New Roman" w:hAnsi="Times New Roman"/>
                <w:b/>
                <w:bCs/>
                <w:sz w:val="24"/>
                <w:szCs w:val="24"/>
              </w:rPr>
              <w:t xml:space="preserve">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sz w:val="24"/>
                <w:szCs w:val="24"/>
              </w:rPr>
            </w:pPr>
            <w:r w:rsidRPr="009024AE">
              <w:rPr>
                <w:rFonts w:ascii="Times New Roman" w:hAnsi="Times New Roman"/>
                <w:b/>
                <w:bCs/>
                <w:sz w:val="24"/>
                <w:szCs w:val="24"/>
              </w:rPr>
              <w:t>3 </w:t>
            </w:r>
          </w:p>
        </w:tc>
        <w:tc>
          <w:tcPr>
            <w:tcW w:w="1701" w:type="dxa"/>
          </w:tcPr>
          <w:p w:rsidR="00633BDA" w:rsidRPr="009024AE" w:rsidRDefault="00633BDA" w:rsidP="00633BDA">
            <w:pPr>
              <w:spacing w:after="0"/>
              <w:jc w:val="center"/>
              <w:rPr>
                <w:rFonts w:ascii="Times New Roman" w:hAnsi="Times New Roman"/>
                <w:b/>
                <w:bCs/>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12</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Отражатель (призменный, пленочный)</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13</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Перфоратор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25 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113"/>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14</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Молоток отбойный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15 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113"/>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16</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Инвертор (в т.ч. сварочный)</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17</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Конвектор 1,5 кВт</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18</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Лобзик электрический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20</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proofErr w:type="spellStart"/>
            <w:r w:rsidRPr="009024AE">
              <w:rPr>
                <w:rFonts w:ascii="Times New Roman" w:hAnsi="Times New Roman"/>
                <w:b/>
                <w:bCs/>
                <w:color w:val="000000"/>
                <w:sz w:val="24"/>
                <w:szCs w:val="24"/>
              </w:rPr>
              <w:t>Шлифмашина</w:t>
            </w:r>
            <w:proofErr w:type="spellEnd"/>
            <w:r w:rsidRPr="009024AE">
              <w:rPr>
                <w:rFonts w:ascii="Times New Roman" w:hAnsi="Times New Roman"/>
                <w:b/>
                <w:bCs/>
                <w:color w:val="000000"/>
                <w:sz w:val="24"/>
                <w:szCs w:val="24"/>
              </w:rPr>
              <w:t xml:space="preserve">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lastRenderedPageBreak/>
              <w:t>21</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Пила (циркулярная, дисковая, бензопила)</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22</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Пистолет монтажный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23</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Пушка тепловая 220Вт 1.5/3кВт спиральная</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25</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Сварочные агрегаты</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10 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26</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Станок (дисковый распилочный, для резки камня, заточный, сверлильный)</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10 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28</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Трансформатор (ТСЗИ, сварочный, понижающий)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15 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30</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Насосы (дренажный, ГНОМ, скважинный)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10 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31</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Нагреватель воздуха (воздухонагреватель)</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10</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32</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Нивелир оптический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34</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Электродвигатели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35</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Электропривод (220В)</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36</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proofErr w:type="spellStart"/>
            <w:r w:rsidRPr="009024AE">
              <w:rPr>
                <w:rFonts w:ascii="Times New Roman" w:hAnsi="Times New Roman"/>
                <w:b/>
                <w:bCs/>
                <w:color w:val="000000"/>
                <w:sz w:val="24"/>
                <w:szCs w:val="24"/>
              </w:rPr>
              <w:t>Бетоносмеситель</w:t>
            </w:r>
            <w:proofErr w:type="spellEnd"/>
            <w:r w:rsidRPr="009024AE">
              <w:rPr>
                <w:rFonts w:ascii="Times New Roman" w:hAnsi="Times New Roman"/>
                <w:b/>
                <w:bCs/>
                <w:color w:val="000000"/>
                <w:sz w:val="24"/>
                <w:szCs w:val="24"/>
              </w:rPr>
              <w:t xml:space="preserve">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38</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proofErr w:type="spellStart"/>
            <w:r w:rsidRPr="009024AE">
              <w:rPr>
                <w:rFonts w:ascii="Times New Roman" w:hAnsi="Times New Roman"/>
                <w:b/>
                <w:bCs/>
                <w:color w:val="000000"/>
                <w:sz w:val="24"/>
                <w:szCs w:val="24"/>
              </w:rPr>
              <w:t>Техеометр</w:t>
            </w:r>
            <w:proofErr w:type="spellEnd"/>
            <w:r w:rsidRPr="009024AE">
              <w:rPr>
                <w:rFonts w:ascii="Times New Roman" w:hAnsi="Times New Roman"/>
                <w:b/>
                <w:bCs/>
                <w:color w:val="000000"/>
                <w:sz w:val="24"/>
                <w:szCs w:val="24"/>
              </w:rPr>
              <w:t xml:space="preserve"> (электронный)</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39</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Установка </w:t>
            </w:r>
            <w:proofErr w:type="spellStart"/>
            <w:r w:rsidRPr="009024AE">
              <w:rPr>
                <w:rFonts w:ascii="Times New Roman" w:hAnsi="Times New Roman"/>
                <w:b/>
                <w:bCs/>
                <w:color w:val="000000"/>
                <w:sz w:val="24"/>
                <w:szCs w:val="24"/>
              </w:rPr>
              <w:t>алмаз.бур</w:t>
            </w:r>
            <w:proofErr w:type="spellEnd"/>
            <w:r w:rsidRPr="009024AE">
              <w:rPr>
                <w:rFonts w:ascii="Times New Roman" w:hAnsi="Times New Roman"/>
                <w:b/>
                <w:bCs/>
                <w:color w:val="000000"/>
                <w:sz w:val="24"/>
                <w:szCs w:val="24"/>
              </w:rPr>
              <w:t>.</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41</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Эстакада разборная металлическая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42</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Автомобили грузовые различного назначения</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43</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Экскаваторы (погрузчик, гусеничный, колёсный)</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10</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44</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Грузоподъемные механизмы (включая автовышки-гидроподъемники, автокраны, лебедки,)</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45</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Бульдозеры, тракторы, </w:t>
            </w:r>
            <w:proofErr w:type="spellStart"/>
            <w:r w:rsidRPr="009024AE">
              <w:rPr>
                <w:rFonts w:ascii="Times New Roman" w:hAnsi="Times New Roman"/>
                <w:b/>
                <w:bCs/>
                <w:color w:val="000000"/>
                <w:sz w:val="24"/>
                <w:szCs w:val="24"/>
              </w:rPr>
              <w:t>виброкаток</w:t>
            </w:r>
            <w:proofErr w:type="spellEnd"/>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3</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46</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Траншеекопатель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47</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Мотопомпа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FFFFFF"/>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48</w:t>
            </w:r>
          </w:p>
        </w:tc>
        <w:tc>
          <w:tcPr>
            <w:tcW w:w="3544" w:type="dxa"/>
            <w:shd w:val="clear" w:color="auto" w:fill="FFFFFF"/>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Компрессор </w:t>
            </w:r>
          </w:p>
        </w:tc>
        <w:tc>
          <w:tcPr>
            <w:tcW w:w="1984" w:type="dxa"/>
            <w:shd w:val="clear" w:color="auto" w:fill="FFFFFF"/>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shd w:val="clear" w:color="auto" w:fill="FFFFFF"/>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FFFFFF"/>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49</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proofErr w:type="spellStart"/>
            <w:r w:rsidRPr="009024AE">
              <w:rPr>
                <w:rFonts w:ascii="Times New Roman" w:hAnsi="Times New Roman"/>
                <w:b/>
                <w:bCs/>
                <w:color w:val="000000"/>
                <w:sz w:val="24"/>
                <w:szCs w:val="24"/>
              </w:rPr>
              <w:t>Бензо</w:t>
            </w:r>
            <w:proofErr w:type="spellEnd"/>
            <w:r w:rsidRPr="009024AE">
              <w:rPr>
                <w:rFonts w:ascii="Times New Roman" w:hAnsi="Times New Roman"/>
                <w:b/>
                <w:bCs/>
                <w:color w:val="000000"/>
                <w:sz w:val="24"/>
                <w:szCs w:val="24"/>
              </w:rPr>
              <w:t>-генераторы</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113"/>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51</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Трал низкорамный для перевозок строительной техники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52</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Мини – погрузчик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53</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Длинномеры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54</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Поливомоечная машина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r w:rsidR="00633BDA" w:rsidRPr="009024AE" w:rsidTr="00633BDA">
        <w:trPr>
          <w:trHeight w:val="57"/>
          <w:jc w:val="center"/>
        </w:trPr>
        <w:tc>
          <w:tcPr>
            <w:tcW w:w="701"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55</w:t>
            </w:r>
          </w:p>
        </w:tc>
        <w:tc>
          <w:tcPr>
            <w:tcW w:w="3544" w:type="dxa"/>
            <w:shd w:val="clear" w:color="auto" w:fill="auto"/>
            <w:vAlign w:val="center"/>
          </w:tcPr>
          <w:p w:rsidR="00633BDA" w:rsidRPr="009024AE" w:rsidRDefault="00633BDA" w:rsidP="00633BDA">
            <w:pPr>
              <w:spacing w:after="0"/>
              <w:jc w:val="both"/>
              <w:rPr>
                <w:rFonts w:ascii="Times New Roman" w:hAnsi="Times New Roman"/>
                <w:b/>
                <w:bCs/>
                <w:color w:val="000000"/>
                <w:sz w:val="24"/>
                <w:szCs w:val="24"/>
              </w:rPr>
            </w:pPr>
            <w:r w:rsidRPr="009024AE">
              <w:rPr>
                <w:rFonts w:ascii="Times New Roman" w:hAnsi="Times New Roman"/>
                <w:b/>
                <w:bCs/>
                <w:color w:val="000000"/>
                <w:sz w:val="24"/>
                <w:szCs w:val="24"/>
              </w:rPr>
              <w:t xml:space="preserve">Манипуляторы </w:t>
            </w:r>
          </w:p>
        </w:tc>
        <w:tc>
          <w:tcPr>
            <w:tcW w:w="1984"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r w:rsidRPr="009024AE">
              <w:rPr>
                <w:rFonts w:ascii="Times New Roman" w:hAnsi="Times New Roman"/>
                <w:b/>
                <w:bCs/>
                <w:color w:val="000000"/>
                <w:sz w:val="24"/>
                <w:szCs w:val="24"/>
              </w:rPr>
              <w:t>1 </w:t>
            </w:r>
          </w:p>
        </w:tc>
        <w:tc>
          <w:tcPr>
            <w:tcW w:w="1701" w:type="dxa"/>
          </w:tcPr>
          <w:p w:rsidR="00633BDA" w:rsidRPr="009024AE" w:rsidRDefault="00633BDA" w:rsidP="00633BDA">
            <w:pPr>
              <w:spacing w:after="0"/>
              <w:jc w:val="center"/>
              <w:rPr>
                <w:rFonts w:ascii="Times New Roman" w:hAnsi="Times New Roman"/>
                <w:b/>
                <w:bCs/>
                <w:color w:val="000000"/>
                <w:sz w:val="24"/>
                <w:szCs w:val="24"/>
              </w:rPr>
            </w:pPr>
          </w:p>
        </w:tc>
        <w:tc>
          <w:tcPr>
            <w:tcW w:w="2552" w:type="dxa"/>
            <w:shd w:val="clear" w:color="auto" w:fill="auto"/>
            <w:vAlign w:val="center"/>
          </w:tcPr>
          <w:p w:rsidR="00633BDA" w:rsidRPr="009024AE" w:rsidRDefault="00633BDA" w:rsidP="00633BDA">
            <w:pPr>
              <w:spacing w:after="0"/>
              <w:jc w:val="center"/>
              <w:rPr>
                <w:rFonts w:ascii="Times New Roman" w:hAnsi="Times New Roman"/>
                <w:b/>
                <w:bCs/>
                <w:color w:val="000000"/>
                <w:sz w:val="24"/>
                <w:szCs w:val="24"/>
              </w:rPr>
            </w:pPr>
          </w:p>
        </w:tc>
      </w:tr>
    </w:tbl>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lastRenderedPageBreak/>
        <w:t>- 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w:t>
      </w:r>
      <w:r>
        <w:rPr>
          <w:rFonts w:ascii="Times New Roman" w:eastAsia="Times New Roman" w:hAnsi="Times New Roman" w:cs="Times New Roman"/>
          <w:sz w:val="23"/>
          <w:szCs w:val="23"/>
          <w:lang w:eastAsia="ru-RU"/>
        </w:rPr>
        <w:t>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сведения о материально-техническом обеспечении служб контроля качества выполняемых работ, включая лаборатории. При наличии договора на оказание услуг по проведению измерений и испытаний электрооборудования с третьей организацией – приложить копию договора и копию свидетельства о регистрации </w:t>
      </w:r>
      <w:proofErr w:type="spellStart"/>
      <w:r w:rsidRPr="00C649A0">
        <w:rPr>
          <w:rFonts w:ascii="Times New Roman" w:eastAsia="Times New Roman" w:hAnsi="Times New Roman" w:cs="Times New Roman"/>
          <w:sz w:val="23"/>
          <w:szCs w:val="23"/>
          <w:lang w:eastAsia="ru-RU"/>
        </w:rPr>
        <w:t>электролаборатории</w:t>
      </w:r>
      <w:proofErr w:type="spellEnd"/>
      <w:r w:rsidRPr="00C649A0">
        <w:rPr>
          <w:rFonts w:ascii="Times New Roman" w:eastAsia="Times New Roman" w:hAnsi="Times New Roman" w:cs="Times New Roman"/>
          <w:sz w:val="23"/>
          <w:szCs w:val="23"/>
          <w:lang w:eastAsia="ru-RU"/>
        </w:rPr>
        <w:t xml:space="preserve"> (касаемо электромонтажных и строительных работ);</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сведения о собственных производственных базах (в том числе наличие складов);</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Pr="00C649A0">
        <w:rPr>
          <w:rFonts w:ascii="Times New Roman" w:eastAsia="Times New Roman" w:hAnsi="Times New Roman" w:cs="Times New Roman"/>
          <w:sz w:val="23"/>
          <w:szCs w:val="23"/>
          <w:lang w:eastAsia="ru-RU"/>
        </w:rPr>
        <w:t>.11.4</w:t>
      </w:r>
      <w:r w:rsidRPr="0056460A">
        <w:rPr>
          <w:rFonts w:ascii="Times New Roman" w:eastAsia="Times New Roman" w:hAnsi="Times New Roman" w:cs="Times New Roman"/>
          <w:b/>
          <w:sz w:val="23"/>
          <w:szCs w:val="23"/>
          <w:lang w:eastAsia="ru-RU"/>
        </w:rPr>
        <w:t xml:space="preserve">. Требования к Охране труда, спецодежде, </w:t>
      </w:r>
      <w:proofErr w:type="spellStart"/>
      <w:r w:rsidRPr="0056460A">
        <w:rPr>
          <w:rFonts w:ascii="Times New Roman" w:eastAsia="Times New Roman" w:hAnsi="Times New Roman" w:cs="Times New Roman"/>
          <w:b/>
          <w:sz w:val="23"/>
          <w:szCs w:val="23"/>
          <w:lang w:eastAsia="ru-RU"/>
        </w:rPr>
        <w:t>спецобуви</w:t>
      </w:r>
      <w:proofErr w:type="spellEnd"/>
      <w:r w:rsidRPr="0056460A">
        <w:rPr>
          <w:rFonts w:ascii="Times New Roman" w:eastAsia="Times New Roman" w:hAnsi="Times New Roman" w:cs="Times New Roman"/>
          <w:b/>
          <w:sz w:val="23"/>
          <w:szCs w:val="23"/>
          <w:lang w:eastAsia="ru-RU"/>
        </w:rPr>
        <w:t xml:space="preserve"> и СИЗ:</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требования по спецодежде устойчивой к </w:t>
      </w:r>
      <w:proofErr w:type="spellStart"/>
      <w:r w:rsidRPr="00C649A0">
        <w:rPr>
          <w:rFonts w:ascii="Times New Roman" w:eastAsia="Times New Roman" w:hAnsi="Times New Roman" w:cs="Times New Roman"/>
          <w:sz w:val="23"/>
          <w:szCs w:val="23"/>
          <w:lang w:eastAsia="ru-RU"/>
        </w:rPr>
        <w:t>электродуг</w:t>
      </w:r>
      <w:r>
        <w:rPr>
          <w:rFonts w:ascii="Times New Roman" w:eastAsia="Times New Roman" w:hAnsi="Times New Roman" w:cs="Times New Roman"/>
          <w:sz w:val="23"/>
          <w:szCs w:val="23"/>
          <w:lang w:eastAsia="ru-RU"/>
        </w:rPr>
        <w:t>и</w:t>
      </w:r>
      <w:proofErr w:type="spellEnd"/>
      <w:r w:rsidRPr="00C649A0">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к </w:t>
      </w:r>
      <w:proofErr w:type="spellStart"/>
      <w:r w:rsidRPr="00C649A0">
        <w:rPr>
          <w:rFonts w:ascii="Times New Roman" w:eastAsia="Times New Roman" w:hAnsi="Times New Roman" w:cs="Times New Roman"/>
          <w:sz w:val="23"/>
          <w:szCs w:val="23"/>
          <w:lang w:eastAsia="ru-RU"/>
        </w:rPr>
        <w:t>спецобуви</w:t>
      </w:r>
      <w:proofErr w:type="spellEnd"/>
      <w:r w:rsidRPr="00C649A0">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C649A0">
        <w:rPr>
          <w:rFonts w:ascii="Times New Roman" w:eastAsia="Times New Roman" w:hAnsi="Times New Roman" w:cs="Times New Roman"/>
          <w:sz w:val="23"/>
          <w:szCs w:val="23"/>
          <w:lang w:eastAsia="ru-RU"/>
        </w:rPr>
        <w:t>антистатичная</w:t>
      </w:r>
      <w:proofErr w:type="spellEnd"/>
      <w:r w:rsidRPr="00C649A0">
        <w:rPr>
          <w:rFonts w:ascii="Times New Roman" w:eastAsia="Times New Roman" w:hAnsi="Times New Roman" w:cs="Times New Roman"/>
          <w:sz w:val="23"/>
          <w:szCs w:val="23"/>
          <w:lang w:eastAsia="ru-RU"/>
        </w:rPr>
        <w:t>), к СИЗ специальные требования не предъявляются.</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копия удостоверения о проверке знаний по охране труда после прохождения обучения;</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список лиц, ответственных за ОТ;</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копии приказов о создании аттестационной комиссии;</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копия распорядительного документа организации о предоставлении его работникам прав работы в действующих электроустановках;</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реестр карточек выдачи спецодежды, </w:t>
      </w:r>
      <w:proofErr w:type="spellStart"/>
      <w:r w:rsidRPr="00C649A0">
        <w:rPr>
          <w:rFonts w:ascii="Times New Roman" w:eastAsia="Times New Roman" w:hAnsi="Times New Roman" w:cs="Times New Roman"/>
          <w:sz w:val="23"/>
          <w:szCs w:val="23"/>
          <w:lang w:eastAsia="ru-RU"/>
        </w:rPr>
        <w:t>спецобуви</w:t>
      </w:r>
      <w:proofErr w:type="spellEnd"/>
      <w:r w:rsidRPr="00C649A0">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633BDA"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633BDA" w:rsidRPr="00C649A0" w:rsidRDefault="00633BDA" w:rsidP="00633BDA">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4</w:t>
      </w:r>
      <w:r w:rsidRPr="00C649A0">
        <w:rPr>
          <w:rFonts w:ascii="Times New Roman" w:eastAsia="Times New Roman" w:hAnsi="Times New Roman" w:cs="Times New Roman"/>
          <w:sz w:val="23"/>
          <w:szCs w:val="23"/>
          <w:lang w:eastAsia="ru-RU"/>
        </w:rPr>
        <w:t>.11.</w:t>
      </w:r>
      <w:r>
        <w:rPr>
          <w:rFonts w:ascii="Times New Roman" w:eastAsia="Times New Roman" w:hAnsi="Times New Roman" w:cs="Times New Roman"/>
          <w:sz w:val="23"/>
          <w:szCs w:val="23"/>
          <w:lang w:eastAsia="ru-RU"/>
        </w:rPr>
        <w:t>5</w:t>
      </w:r>
      <w:r w:rsidRPr="00C649A0">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 xml:space="preserve"> </w:t>
      </w:r>
      <w:r w:rsidRPr="009024AE">
        <w:rPr>
          <w:rFonts w:ascii="Times New Roman" w:eastAsia="Times New Roman" w:hAnsi="Times New Roman"/>
          <w:b/>
          <w:sz w:val="24"/>
          <w:szCs w:val="24"/>
          <w:lang w:eastAsia="ru-RU"/>
        </w:rPr>
        <w:t>Минимально допустимые требования к кадровым ресурсам:</w:t>
      </w:r>
    </w:p>
    <w:p w:rsidR="00633BDA" w:rsidRPr="00322009" w:rsidRDefault="00633BDA" w:rsidP="00633BDA">
      <w:pPr>
        <w:spacing w:after="0" w:line="240" w:lineRule="auto"/>
        <w:ind w:left="720" w:firstLine="709"/>
        <w:contextualSpacing/>
        <w:jc w:val="both"/>
        <w:rPr>
          <w:rFonts w:ascii="Times New Roman" w:eastAsia="Times New Roman" w:hAnsi="Times New Roman" w:cs="Times New Roman"/>
          <w:highlight w:val="yellow"/>
          <w:lang w:eastAsia="ru-RU"/>
        </w:rPr>
      </w:pPr>
    </w:p>
    <w:p w:rsidR="00633BDA" w:rsidRPr="0068154F" w:rsidRDefault="00633BDA" w:rsidP="00633BDA">
      <w:pPr>
        <w:widowControl w:val="0"/>
        <w:spacing w:after="0" w:line="240" w:lineRule="auto"/>
        <w:ind w:left="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 xml:space="preserve">Участник </w:t>
      </w:r>
      <w:r w:rsidRPr="0068154F">
        <w:rPr>
          <w:rFonts w:ascii="Times New Roman" w:eastAsia="Times New Roman" w:hAnsi="Times New Roman" w:cs="Times New Roman"/>
          <w:sz w:val="24"/>
          <w:szCs w:val="24"/>
          <w:lang w:eastAsia="ru-RU"/>
        </w:rPr>
        <w:t>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Pr="0068154F">
        <w:rPr>
          <w:rFonts w:ascii="Times New Roman" w:eastAsia="Times New Roman" w:hAnsi="Times New Roman" w:cs="Times New Roman"/>
          <w:bCs/>
          <w:color w:val="000000"/>
          <w:sz w:val="24"/>
          <w:szCs w:val="24"/>
          <w:lang w:eastAsia="ru-RU"/>
        </w:rPr>
        <w:t>, в т.ч.:</w:t>
      </w:r>
    </w:p>
    <w:p w:rsidR="00633BDA" w:rsidRPr="0068154F" w:rsidRDefault="00633BDA" w:rsidP="00633BDA">
      <w:pPr>
        <w:widowControl w:val="0"/>
        <w:spacing w:after="0" w:line="240" w:lineRule="auto"/>
        <w:ind w:left="567"/>
        <w:jc w:val="both"/>
        <w:rPr>
          <w:rFonts w:ascii="Times New Roman" w:eastAsia="Times New Roman" w:hAnsi="Times New Roman" w:cs="Times New Roman"/>
          <w:b/>
          <w:bCs/>
          <w:color w:val="000000"/>
          <w:sz w:val="24"/>
          <w:szCs w:val="24"/>
          <w:lang w:eastAsia="ru-RU"/>
        </w:rPr>
      </w:pPr>
      <w:r w:rsidRPr="0068154F">
        <w:rPr>
          <w:rFonts w:ascii="Times New Roman" w:eastAsia="Times New Roman" w:hAnsi="Times New Roman" w:cs="Times New Roman"/>
          <w:b/>
          <w:snapToGrid w:val="0"/>
          <w:sz w:val="24"/>
          <w:szCs w:val="24"/>
          <w:lang w:eastAsia="ru-RU"/>
        </w:rPr>
        <w:t xml:space="preserve">для выполнения </w:t>
      </w:r>
      <w:proofErr w:type="spellStart"/>
      <w:r w:rsidRPr="0068154F">
        <w:rPr>
          <w:rFonts w:ascii="Times New Roman" w:eastAsia="Times New Roman" w:hAnsi="Times New Roman" w:cs="Times New Roman"/>
          <w:b/>
          <w:snapToGrid w:val="0"/>
          <w:sz w:val="24"/>
          <w:szCs w:val="24"/>
          <w:lang w:eastAsia="ru-RU"/>
        </w:rPr>
        <w:t>строительно</w:t>
      </w:r>
      <w:proofErr w:type="spellEnd"/>
      <w:r w:rsidRPr="0068154F">
        <w:rPr>
          <w:rFonts w:ascii="Times New Roman" w:eastAsia="Times New Roman" w:hAnsi="Times New Roman" w:cs="Times New Roman"/>
          <w:b/>
          <w:snapToGrid w:val="0"/>
          <w:sz w:val="24"/>
          <w:szCs w:val="24"/>
          <w:lang w:eastAsia="ru-RU"/>
        </w:rPr>
        <w:t xml:space="preserve">–монтажных, </w:t>
      </w:r>
      <w:proofErr w:type="gramStart"/>
      <w:r w:rsidRPr="0068154F">
        <w:rPr>
          <w:rFonts w:ascii="Times New Roman" w:eastAsia="Times New Roman" w:hAnsi="Times New Roman" w:cs="Times New Roman"/>
          <w:b/>
          <w:snapToGrid w:val="0"/>
          <w:sz w:val="24"/>
          <w:szCs w:val="24"/>
          <w:lang w:eastAsia="ru-RU"/>
        </w:rPr>
        <w:t>электро-монтажных</w:t>
      </w:r>
      <w:proofErr w:type="gramEnd"/>
      <w:r w:rsidRPr="0068154F">
        <w:rPr>
          <w:rFonts w:ascii="Times New Roman" w:eastAsia="Times New Roman" w:hAnsi="Times New Roman" w:cs="Times New Roman"/>
          <w:b/>
          <w:snapToGrid w:val="0"/>
          <w:sz w:val="24"/>
          <w:szCs w:val="24"/>
          <w:lang w:eastAsia="ru-RU"/>
        </w:rPr>
        <w:t xml:space="preserve"> и проектно-изыскательских работ</w:t>
      </w:r>
      <w:r w:rsidRPr="0068154F">
        <w:rPr>
          <w:rFonts w:ascii="Times New Roman" w:eastAsia="Times New Roman" w:hAnsi="Times New Roman" w:cs="Times New Roman"/>
          <w:b/>
          <w:bCs/>
          <w:color w:val="000000"/>
          <w:sz w:val="24"/>
          <w:szCs w:val="24"/>
          <w:lang w:eastAsia="ru-RU"/>
        </w:rPr>
        <w:t xml:space="preserve">: </w:t>
      </w:r>
    </w:p>
    <w:p w:rsidR="00633BDA" w:rsidRPr="0068154F" w:rsidRDefault="00633BDA" w:rsidP="00633BDA">
      <w:pPr>
        <w:spacing w:after="0" w:line="240" w:lineRule="auto"/>
        <w:jc w:val="center"/>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«Справка о кадровых ресурсах»</w:t>
      </w:r>
    </w:p>
    <w:p w:rsidR="00633BDA" w:rsidRPr="0068154F" w:rsidRDefault="00633BDA" w:rsidP="00633BDA">
      <w:pPr>
        <w:spacing w:after="0" w:line="240" w:lineRule="auto"/>
        <w:rPr>
          <w:rFonts w:ascii="Times New Roman" w:eastAsia="Times New Roman" w:hAnsi="Times New Roman" w:cs="Times New Roman"/>
          <w:sz w:val="24"/>
          <w:szCs w:val="24"/>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633BDA" w:rsidRPr="0068154F" w:rsidTr="00633BDA">
        <w:tc>
          <w:tcPr>
            <w:tcW w:w="837"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 п./п</w:t>
            </w:r>
          </w:p>
        </w:tc>
        <w:tc>
          <w:tcPr>
            <w:tcW w:w="2949"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Ф.И.О. специалиста</w:t>
            </w:r>
          </w:p>
        </w:tc>
        <w:tc>
          <w:tcPr>
            <w:tcW w:w="2567"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Должность</w:t>
            </w:r>
          </w:p>
        </w:tc>
        <w:tc>
          <w:tcPr>
            <w:tcW w:w="1869"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Стаж работы в данной или аналогичной должности, лет)</w:t>
            </w:r>
          </w:p>
        </w:tc>
      </w:tr>
      <w:tr w:rsidR="00633BDA" w:rsidRPr="0068154F" w:rsidTr="00633BDA">
        <w:tc>
          <w:tcPr>
            <w:tcW w:w="9816" w:type="dxa"/>
            <w:gridSpan w:val="5"/>
            <w:shd w:val="clear" w:color="auto" w:fill="auto"/>
          </w:tcPr>
          <w:p w:rsidR="00633BDA" w:rsidRPr="0068154F" w:rsidRDefault="00633BDA" w:rsidP="00633BDA">
            <w:pPr>
              <w:spacing w:after="0" w:line="240" w:lineRule="auto"/>
              <w:jc w:val="center"/>
              <w:rPr>
                <w:rFonts w:ascii="Times New Roman" w:eastAsia="Times New Roman" w:hAnsi="Times New Roman" w:cs="Times New Roman"/>
                <w:b/>
                <w:sz w:val="24"/>
                <w:szCs w:val="24"/>
                <w:lang w:eastAsia="ru-RU"/>
              </w:rPr>
            </w:pPr>
            <w:r w:rsidRPr="0068154F">
              <w:rPr>
                <w:rFonts w:ascii="Times New Roman" w:eastAsia="Times New Roman" w:hAnsi="Times New Roman" w:cs="Times New Roman"/>
                <w:b/>
                <w:sz w:val="24"/>
                <w:szCs w:val="24"/>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33BDA" w:rsidRPr="0068154F" w:rsidTr="00633BDA">
        <w:tc>
          <w:tcPr>
            <w:tcW w:w="837" w:type="dxa"/>
            <w:shd w:val="clear" w:color="auto" w:fill="auto"/>
          </w:tcPr>
          <w:p w:rsidR="00633BDA" w:rsidRPr="0068154F" w:rsidRDefault="00633BDA" w:rsidP="00633BDA">
            <w:pPr>
              <w:numPr>
                <w:ilvl w:val="0"/>
                <w:numId w:val="20"/>
              </w:numPr>
              <w:spacing w:after="0" w:line="240" w:lineRule="auto"/>
              <w:rPr>
                <w:rFonts w:ascii="Times New Roman" w:eastAsia="Times New Roman" w:hAnsi="Times New Roman" w:cs="Times New Roman"/>
                <w:sz w:val="24"/>
                <w:szCs w:val="24"/>
                <w:lang w:eastAsia="ru-RU"/>
              </w:rPr>
            </w:pPr>
          </w:p>
        </w:tc>
        <w:tc>
          <w:tcPr>
            <w:tcW w:w="2949"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p>
        </w:tc>
        <w:tc>
          <w:tcPr>
            <w:tcW w:w="2567"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p>
        </w:tc>
        <w:tc>
          <w:tcPr>
            <w:tcW w:w="1594"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p>
        </w:tc>
        <w:tc>
          <w:tcPr>
            <w:tcW w:w="1869" w:type="dxa"/>
            <w:shd w:val="clear" w:color="auto" w:fill="auto"/>
          </w:tcPr>
          <w:p w:rsidR="00633BDA" w:rsidRPr="0068154F" w:rsidRDefault="00633BDA" w:rsidP="00633BDA">
            <w:pPr>
              <w:spacing w:after="0" w:line="240" w:lineRule="auto"/>
              <w:rPr>
                <w:rFonts w:ascii="Times New Roman" w:eastAsia="Times New Roman" w:hAnsi="Times New Roman" w:cs="Times New Roman"/>
                <w:sz w:val="24"/>
                <w:szCs w:val="24"/>
                <w:lang w:eastAsia="ru-RU"/>
              </w:rPr>
            </w:pPr>
          </w:p>
        </w:tc>
      </w:tr>
    </w:tbl>
    <w:p w:rsidR="00633BDA" w:rsidRPr="0068154F" w:rsidRDefault="00633BDA" w:rsidP="00633BDA">
      <w:pPr>
        <w:spacing w:after="0" w:line="240" w:lineRule="auto"/>
        <w:ind w:left="567" w:hanging="142"/>
        <w:contextualSpacing/>
        <w:jc w:val="both"/>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Предоставить оригинал справки в следующем виде:</w:t>
      </w:r>
    </w:p>
    <w:p w:rsidR="00633BDA" w:rsidRDefault="00633BDA" w:rsidP="00633BDA">
      <w:pPr>
        <w:pStyle w:val="ac"/>
        <w:rPr>
          <w:rFonts w:eastAsia="Times New Roman"/>
          <w:lang w:eastAsia="ru-RU"/>
        </w:rPr>
      </w:pPr>
    </w:p>
    <w:p w:rsidR="00633BDA" w:rsidRDefault="00633BDA" w:rsidP="00633BDA">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633BDA" w:rsidRPr="00322009" w:rsidRDefault="00633BDA" w:rsidP="00633BDA">
      <w:pPr>
        <w:autoSpaceDE w:val="0"/>
        <w:autoSpaceDN w:val="0"/>
        <w:spacing w:after="0" w:line="240" w:lineRule="auto"/>
        <w:jc w:val="both"/>
        <w:rPr>
          <w:rFonts w:ascii="Times New Roman" w:eastAsia="Times New Roman" w:hAnsi="Times New Roman" w:cs="Times New Roman"/>
          <w:lang w:eastAsia="ru-RU"/>
        </w:rPr>
      </w:pPr>
    </w:p>
    <w:p w:rsidR="00633BDA" w:rsidRDefault="00633BDA" w:rsidP="00633BDA">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633BDA" w:rsidRDefault="00633BDA" w:rsidP="00633BDA">
      <w:pPr>
        <w:pStyle w:val="ac"/>
        <w:rPr>
          <w:rFonts w:eastAsia="Times New Roman"/>
          <w:lang w:eastAsia="ru-RU"/>
        </w:rPr>
      </w:pPr>
    </w:p>
    <w:p w:rsidR="00633BDA" w:rsidRPr="00C0422C" w:rsidRDefault="00633BDA" w:rsidP="00633BDA">
      <w:pPr>
        <w:pStyle w:val="a8"/>
        <w:numPr>
          <w:ilvl w:val="2"/>
          <w:numId w:val="22"/>
        </w:numPr>
        <w:tabs>
          <w:tab w:val="left" w:pos="993"/>
        </w:tabs>
        <w:spacing w:before="0" w:line="240" w:lineRule="auto"/>
        <w:ind w:left="426" w:hanging="284"/>
        <w:rPr>
          <w:sz w:val="23"/>
          <w:szCs w:val="23"/>
        </w:rPr>
      </w:pPr>
      <w:r w:rsidRPr="00C0422C">
        <w:rPr>
          <w:sz w:val="23"/>
          <w:szCs w:val="23"/>
        </w:rPr>
        <w:t>все заполненные приложения к заявке;</w:t>
      </w:r>
    </w:p>
    <w:p w:rsidR="00633BDA" w:rsidRPr="00C0422C" w:rsidRDefault="00633BDA" w:rsidP="00633BDA">
      <w:pPr>
        <w:pStyle w:val="a8"/>
        <w:tabs>
          <w:tab w:val="left" w:pos="993"/>
        </w:tabs>
        <w:spacing w:before="0" w:line="240" w:lineRule="auto"/>
        <w:ind w:left="709" w:hanging="567"/>
        <w:rPr>
          <w:sz w:val="23"/>
          <w:szCs w:val="23"/>
        </w:rPr>
      </w:pPr>
    </w:p>
    <w:p w:rsidR="00633BDA" w:rsidRPr="00C0422C" w:rsidRDefault="00633BDA" w:rsidP="00633BDA">
      <w:pPr>
        <w:pStyle w:val="a8"/>
        <w:numPr>
          <w:ilvl w:val="2"/>
          <w:numId w:val="22"/>
        </w:numPr>
        <w:tabs>
          <w:tab w:val="left" w:pos="993"/>
          <w:tab w:val="left" w:pos="1985"/>
        </w:tabs>
        <w:spacing w:before="0" w:line="240" w:lineRule="auto"/>
        <w:ind w:left="851" w:hanging="709"/>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633BDA" w:rsidRPr="00C0422C" w:rsidRDefault="00633BDA" w:rsidP="00633BDA">
      <w:pPr>
        <w:pStyle w:val="ac"/>
        <w:ind w:left="851"/>
        <w:rPr>
          <w:sz w:val="23"/>
          <w:szCs w:val="23"/>
        </w:rPr>
      </w:pPr>
    </w:p>
    <w:p w:rsidR="00633BDA" w:rsidRPr="00C36718" w:rsidRDefault="00633BDA" w:rsidP="00633BDA">
      <w:pPr>
        <w:pStyle w:val="a8"/>
        <w:numPr>
          <w:ilvl w:val="2"/>
          <w:numId w:val="22"/>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633BDA" w:rsidRDefault="00633BDA" w:rsidP="00633BDA">
      <w:pPr>
        <w:pStyle w:val="ac"/>
        <w:rPr>
          <w:sz w:val="23"/>
          <w:szCs w:val="23"/>
        </w:rPr>
      </w:pPr>
    </w:p>
    <w:p w:rsidR="00633BDA" w:rsidRPr="00567E01" w:rsidRDefault="00633BDA" w:rsidP="00633BDA">
      <w:pPr>
        <w:pStyle w:val="ac"/>
        <w:numPr>
          <w:ilvl w:val="2"/>
          <w:numId w:val="22"/>
        </w:numPr>
        <w:ind w:left="851" w:hanging="709"/>
        <w:rPr>
          <w:sz w:val="23"/>
          <w:szCs w:val="23"/>
        </w:rPr>
      </w:pPr>
      <w:r w:rsidRPr="00567E01">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633BDA" w:rsidRPr="00FE6DBA" w:rsidRDefault="00633BDA" w:rsidP="00633BDA">
      <w:pPr>
        <w:pStyle w:val="ac"/>
        <w:ind w:left="426" w:firstLine="0"/>
        <w:rPr>
          <w:sz w:val="23"/>
          <w:szCs w:val="23"/>
        </w:rPr>
      </w:pPr>
    </w:p>
    <w:p w:rsidR="00633BDA" w:rsidRPr="00642E20" w:rsidRDefault="00633BDA" w:rsidP="00633BDA">
      <w:pPr>
        <w:pStyle w:val="ac"/>
        <w:numPr>
          <w:ilvl w:val="2"/>
          <w:numId w:val="22"/>
        </w:numPr>
        <w:ind w:left="851"/>
        <w:rPr>
          <w:b/>
          <w:sz w:val="23"/>
          <w:szCs w:val="23"/>
          <w:u w:val="single"/>
        </w:rPr>
      </w:pPr>
      <w:r w:rsidRPr="00642E20">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w:t>
      </w:r>
      <w:r w:rsidRPr="00642E20">
        <w:rPr>
          <w:sz w:val="23"/>
          <w:szCs w:val="23"/>
        </w:rPr>
        <w:lastRenderedPageBreak/>
        <w:t xml:space="preserve">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633BDA" w:rsidRPr="00EA07F1" w:rsidRDefault="00633BDA" w:rsidP="00633BDA">
      <w:pPr>
        <w:pStyle w:val="ac"/>
        <w:ind w:left="426" w:firstLine="0"/>
        <w:rPr>
          <w:sz w:val="23"/>
          <w:szCs w:val="23"/>
        </w:rPr>
      </w:pPr>
    </w:p>
    <w:p w:rsidR="00633BDA" w:rsidRPr="00C0422C" w:rsidRDefault="00633BDA" w:rsidP="00633BDA">
      <w:pPr>
        <w:pStyle w:val="a8"/>
        <w:numPr>
          <w:ilvl w:val="2"/>
          <w:numId w:val="22"/>
        </w:numPr>
        <w:tabs>
          <w:tab w:val="left" w:pos="1985"/>
        </w:tabs>
        <w:spacing w:before="0" w:line="240" w:lineRule="auto"/>
        <w:ind w:left="851" w:hanging="851"/>
        <w:rPr>
          <w:sz w:val="23"/>
          <w:szCs w:val="23"/>
        </w:rPr>
      </w:pPr>
      <w:r w:rsidRPr="00C0422C">
        <w:rPr>
          <w:sz w:val="23"/>
          <w:szCs w:val="23"/>
        </w:rPr>
        <w:t>иные документы на усмотрение участника (положительные рекомендации).</w:t>
      </w:r>
    </w:p>
    <w:p w:rsidR="00633BDA" w:rsidRPr="00C0422C" w:rsidRDefault="00633BDA" w:rsidP="00633BDA">
      <w:pPr>
        <w:pStyle w:val="ac"/>
        <w:ind w:left="851"/>
        <w:rPr>
          <w:sz w:val="23"/>
          <w:szCs w:val="23"/>
        </w:rPr>
      </w:pPr>
    </w:p>
    <w:p w:rsidR="00633BDA" w:rsidRPr="00E6679B" w:rsidRDefault="00633BDA" w:rsidP="00633BDA">
      <w:pPr>
        <w:pStyle w:val="3"/>
        <w:numPr>
          <w:ilvl w:val="2"/>
          <w:numId w:val="22"/>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633BDA" w:rsidRPr="00C0422C" w:rsidRDefault="00633BDA" w:rsidP="00633BDA">
      <w:pPr>
        <w:pStyle w:val="3"/>
        <w:numPr>
          <w:ilvl w:val="0"/>
          <w:numId w:val="0"/>
        </w:numPr>
        <w:spacing w:line="240" w:lineRule="auto"/>
        <w:ind w:left="1134" w:hanging="993"/>
        <w:rPr>
          <w:sz w:val="23"/>
          <w:szCs w:val="23"/>
        </w:rPr>
      </w:pPr>
    </w:p>
    <w:p w:rsidR="00633BDA" w:rsidRPr="00567E01" w:rsidRDefault="00633BDA" w:rsidP="00633BDA">
      <w:pPr>
        <w:pStyle w:val="ac"/>
        <w:numPr>
          <w:ilvl w:val="2"/>
          <w:numId w:val="22"/>
        </w:numPr>
        <w:ind w:left="1134" w:hanging="993"/>
        <w:rPr>
          <w:rFonts w:eastAsia="Times New Roman"/>
          <w:b/>
          <w:snapToGrid w:val="0"/>
          <w:sz w:val="23"/>
          <w:szCs w:val="23"/>
          <w:lang w:eastAsia="ru-RU"/>
        </w:rPr>
      </w:pPr>
      <w:r w:rsidRPr="00567E01">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633BDA" w:rsidRPr="00567E01" w:rsidRDefault="00633BDA" w:rsidP="00633BDA">
      <w:pPr>
        <w:pStyle w:val="ac"/>
        <w:ind w:left="1134" w:hanging="993"/>
        <w:rPr>
          <w:rFonts w:eastAsia="Times New Roman"/>
          <w:b/>
          <w:snapToGrid w:val="0"/>
          <w:sz w:val="23"/>
          <w:szCs w:val="23"/>
          <w:lang w:eastAsia="ru-RU"/>
        </w:rPr>
      </w:pPr>
    </w:p>
    <w:p w:rsidR="00633BDA" w:rsidRPr="00567E01" w:rsidRDefault="00633BDA" w:rsidP="00633BDA">
      <w:pPr>
        <w:pStyle w:val="ac"/>
        <w:numPr>
          <w:ilvl w:val="2"/>
          <w:numId w:val="22"/>
        </w:numPr>
        <w:ind w:left="1134" w:hanging="993"/>
        <w:rPr>
          <w:rFonts w:eastAsia="Times New Roman"/>
          <w:b/>
          <w:snapToGrid w:val="0"/>
          <w:sz w:val="23"/>
          <w:szCs w:val="23"/>
          <w:lang w:eastAsia="ru-RU"/>
        </w:rPr>
      </w:pPr>
      <w:r w:rsidRPr="00567E01">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9B23F5" w:rsidRPr="00C0422C" w:rsidRDefault="009B23F5" w:rsidP="001C3A09">
      <w:pPr>
        <w:pStyle w:val="3"/>
        <w:numPr>
          <w:ilvl w:val="0"/>
          <w:numId w:val="0"/>
        </w:numPr>
        <w:spacing w:line="240" w:lineRule="auto"/>
        <w:ind w:left="993"/>
        <w:rPr>
          <w:b/>
          <w:sz w:val="23"/>
          <w:szCs w:val="23"/>
        </w:rPr>
      </w:pP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633BDA">
      <w:pPr>
        <w:pStyle w:val="3"/>
        <w:numPr>
          <w:ilvl w:val="1"/>
          <w:numId w:val="22"/>
        </w:numPr>
        <w:tabs>
          <w:tab w:val="left" w:pos="993"/>
        </w:tabs>
        <w:spacing w:line="240" w:lineRule="auto"/>
        <w:ind w:hanging="736"/>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1C3A09" w:rsidRPr="00C0422C" w:rsidRDefault="001C3A09" w:rsidP="001C3A09">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Pr>
          <w:rFonts w:ascii="Times New Roman" w:hAnsi="Times New Roman" w:cs="Times New Roman"/>
          <w:sz w:val="24"/>
          <w:szCs w:val="24"/>
        </w:rPr>
        <w:t>12</w:t>
      </w:r>
      <w:r w:rsidRPr="00C0422C">
        <w:rPr>
          <w:rFonts w:ascii="Times New Roman" w:hAnsi="Times New Roman" w:cs="Times New Roman"/>
          <w:sz w:val="24"/>
          <w:szCs w:val="24"/>
        </w:rPr>
        <w:t>.</w:t>
      </w:r>
      <w:r>
        <w:rPr>
          <w:rFonts w:ascii="Times New Roman" w:hAnsi="Times New Roman" w:cs="Times New Roman"/>
          <w:sz w:val="24"/>
          <w:szCs w:val="24"/>
        </w:rPr>
        <w:t>1</w:t>
      </w:r>
      <w:r w:rsidRPr="00C0422C">
        <w:rPr>
          <w:rFonts w:ascii="Times New Roman" w:hAnsi="Times New Roman" w:cs="Times New Roman"/>
          <w:sz w:val="24"/>
          <w:szCs w:val="24"/>
        </w:rPr>
        <w:t xml:space="preserve">. Участник закупки должен предоставить в составе своей заявки на участие в конкурсе комфортное письмо от Банка Гаранта (Приложение </w:t>
      </w:r>
      <w:r w:rsidR="00DA0D77">
        <w:rPr>
          <w:rFonts w:ascii="Times New Roman" w:hAnsi="Times New Roman" w:cs="Times New Roman"/>
          <w:sz w:val="24"/>
          <w:szCs w:val="24"/>
        </w:rPr>
        <w:t>4</w:t>
      </w:r>
      <w:r w:rsidRPr="00C0422C">
        <w:rPr>
          <w:rFonts w:ascii="Times New Roman" w:hAnsi="Times New Roman" w:cs="Times New Roman"/>
          <w:sz w:val="24"/>
          <w:szCs w:val="24"/>
        </w:rPr>
        <w:t xml:space="preserve"> к документации) (Перечень Банков Гарантов допустимых указан в Приложении </w:t>
      </w:r>
      <w:r w:rsidR="00DA0D77">
        <w:rPr>
          <w:rFonts w:ascii="Times New Roman" w:hAnsi="Times New Roman" w:cs="Times New Roman"/>
          <w:sz w:val="24"/>
          <w:szCs w:val="24"/>
        </w:rPr>
        <w:t>3</w:t>
      </w:r>
      <w:r w:rsidRPr="00C0422C">
        <w:rPr>
          <w:rFonts w:ascii="Times New Roman" w:hAnsi="Times New Roman" w:cs="Times New Roman"/>
          <w:sz w:val="24"/>
          <w:szCs w:val="24"/>
        </w:rPr>
        <w:t xml:space="preserve"> к документации), в котором Банк обязуется </w:t>
      </w:r>
      <w:r>
        <w:rPr>
          <w:rFonts w:ascii="Times New Roman" w:hAnsi="Times New Roman" w:cs="Times New Roman"/>
          <w:sz w:val="24"/>
          <w:szCs w:val="24"/>
        </w:rPr>
        <w:t xml:space="preserve">предоставить в течении 30 дней </w:t>
      </w:r>
      <w:bookmarkStart w:id="2" w:name="_GoBack"/>
      <w:r w:rsidR="00D24B0B">
        <w:rPr>
          <w:rFonts w:ascii="Times New Roman" w:hAnsi="Times New Roman" w:cs="Times New Roman"/>
          <w:sz w:val="24"/>
          <w:szCs w:val="24"/>
        </w:rPr>
        <w:t xml:space="preserve">с момента подписания протокола с информацией о </w:t>
      </w:r>
      <w:r w:rsidRPr="00C0422C">
        <w:rPr>
          <w:rFonts w:ascii="Times New Roman" w:hAnsi="Times New Roman" w:cs="Times New Roman"/>
          <w:sz w:val="24"/>
          <w:szCs w:val="24"/>
        </w:rPr>
        <w:t>победител</w:t>
      </w:r>
      <w:r w:rsidR="00D24B0B">
        <w:rPr>
          <w:rFonts w:ascii="Times New Roman" w:hAnsi="Times New Roman" w:cs="Times New Roman"/>
          <w:sz w:val="24"/>
          <w:szCs w:val="24"/>
        </w:rPr>
        <w:t>е</w:t>
      </w:r>
      <w:r w:rsidRPr="00C0422C">
        <w:rPr>
          <w:rFonts w:ascii="Times New Roman" w:hAnsi="Times New Roman" w:cs="Times New Roman"/>
          <w:sz w:val="24"/>
          <w:szCs w:val="24"/>
        </w:rPr>
        <w:t xml:space="preserve"> конкурса </w:t>
      </w:r>
      <w:r w:rsidR="00D24B0B">
        <w:rPr>
          <w:rFonts w:ascii="Times New Roman" w:hAnsi="Times New Roman" w:cs="Times New Roman"/>
          <w:sz w:val="24"/>
          <w:szCs w:val="24"/>
        </w:rPr>
        <w:t>или о заключении договора с единственным участником конкурса</w:t>
      </w:r>
      <w:bookmarkEnd w:id="2"/>
      <w:r w:rsidR="00D24B0B">
        <w:rPr>
          <w:rFonts w:ascii="Times New Roman" w:hAnsi="Times New Roman" w:cs="Times New Roman"/>
          <w:sz w:val="24"/>
          <w:szCs w:val="24"/>
        </w:rPr>
        <w:t xml:space="preserve"> </w:t>
      </w:r>
      <w:r w:rsidRPr="00C0422C">
        <w:rPr>
          <w:rFonts w:ascii="Times New Roman" w:hAnsi="Times New Roman" w:cs="Times New Roman"/>
          <w:sz w:val="24"/>
          <w:szCs w:val="24"/>
        </w:rPr>
        <w:t>следующ</w:t>
      </w:r>
      <w:r>
        <w:rPr>
          <w:rFonts w:ascii="Times New Roman" w:hAnsi="Times New Roman" w:cs="Times New Roman"/>
          <w:sz w:val="24"/>
          <w:szCs w:val="24"/>
        </w:rPr>
        <w:t>ую</w:t>
      </w:r>
      <w:r w:rsidRPr="00C0422C">
        <w:rPr>
          <w:rFonts w:ascii="Times New Roman" w:hAnsi="Times New Roman" w:cs="Times New Roman"/>
          <w:sz w:val="24"/>
          <w:szCs w:val="24"/>
        </w:rPr>
        <w:t xml:space="preserve"> банковск</w:t>
      </w:r>
      <w:r>
        <w:rPr>
          <w:rFonts w:ascii="Times New Roman" w:hAnsi="Times New Roman" w:cs="Times New Roman"/>
          <w:sz w:val="24"/>
          <w:szCs w:val="24"/>
        </w:rPr>
        <w:t>ую</w:t>
      </w:r>
      <w:r w:rsidRPr="00C0422C">
        <w:rPr>
          <w:rFonts w:ascii="Times New Roman" w:hAnsi="Times New Roman" w:cs="Times New Roman"/>
          <w:sz w:val="24"/>
          <w:szCs w:val="24"/>
        </w:rPr>
        <w:t xml:space="preserve"> гаранти</w:t>
      </w:r>
      <w:r>
        <w:rPr>
          <w:rFonts w:ascii="Times New Roman" w:hAnsi="Times New Roman" w:cs="Times New Roman"/>
          <w:sz w:val="24"/>
          <w:szCs w:val="24"/>
        </w:rPr>
        <w:t>ю</w:t>
      </w:r>
      <w:r w:rsidRPr="00C0422C">
        <w:rPr>
          <w:rFonts w:ascii="Times New Roman" w:hAnsi="Times New Roman" w:cs="Times New Roman"/>
          <w:sz w:val="24"/>
          <w:szCs w:val="24"/>
        </w:rPr>
        <w:t>:</w:t>
      </w:r>
    </w:p>
    <w:p w:rsidR="001C3A09" w:rsidRDefault="001C3A09" w:rsidP="001C3A09">
      <w:pPr>
        <w:numPr>
          <w:ilvl w:val="0"/>
          <w:numId w:val="14"/>
        </w:numPr>
        <w:tabs>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гарантия исполнения условий договора (приложение 4 к договору);</w:t>
      </w:r>
    </w:p>
    <w:p w:rsidR="001C3A09" w:rsidRPr="00C0422C" w:rsidRDefault="001C3A09" w:rsidP="00DA0D77">
      <w:pPr>
        <w:tabs>
          <w:tab w:val="left" w:pos="993"/>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Гарантия выдается на сумму равную 30 % от суммы заключенного договора</w:t>
      </w:r>
      <w:r w:rsidR="00DA0D77">
        <w:rPr>
          <w:rFonts w:ascii="Times New Roman" w:hAnsi="Times New Roman" w:cs="Times New Roman"/>
          <w:sz w:val="24"/>
          <w:szCs w:val="24"/>
        </w:rPr>
        <w:t xml:space="preserve"> и действует до полного выполнения обязательств перед заказчиком по договору.</w:t>
      </w:r>
    </w:p>
    <w:p w:rsidR="001C3A09" w:rsidRPr="00C0422C" w:rsidRDefault="001C3A09" w:rsidP="001C3A09">
      <w:pPr>
        <w:tabs>
          <w:tab w:val="left" w:pos="993"/>
        </w:tabs>
        <w:spacing w:after="0" w:line="240" w:lineRule="auto"/>
        <w:ind w:left="792"/>
        <w:jc w:val="both"/>
        <w:rPr>
          <w:rFonts w:ascii="Times New Roman" w:hAnsi="Times New Roman" w:cs="Times New Roman"/>
          <w:sz w:val="24"/>
          <w:szCs w:val="24"/>
        </w:rPr>
      </w:pPr>
    </w:p>
    <w:p w:rsidR="001C3A09" w:rsidRPr="00C0422C" w:rsidRDefault="001C3A09" w:rsidP="001C3A09">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1C3A09" w:rsidRDefault="001C3A09" w:rsidP="001C3A09">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Комфортное письмо представляются Конкурсной комиссии в составе заявки на участие в конкурсе.</w:t>
      </w:r>
      <w:r>
        <w:rPr>
          <w:rFonts w:ascii="Times New Roman" w:hAnsi="Times New Roman" w:cs="Times New Roman"/>
          <w:sz w:val="24"/>
          <w:szCs w:val="24"/>
        </w:rPr>
        <w:t xml:space="preserve"> </w:t>
      </w:r>
    </w:p>
    <w:p w:rsidR="001C3A09" w:rsidRPr="00CF6076" w:rsidRDefault="001C3A09" w:rsidP="001C3A09">
      <w:pPr>
        <w:pStyle w:val="3"/>
        <w:numPr>
          <w:ilvl w:val="0"/>
          <w:numId w:val="0"/>
        </w:numPr>
        <w:tabs>
          <w:tab w:val="left" w:pos="993"/>
        </w:tabs>
        <w:spacing w:line="240" w:lineRule="auto"/>
        <w:rPr>
          <w:sz w:val="24"/>
          <w:szCs w:val="24"/>
        </w:rPr>
      </w:pPr>
    </w:p>
    <w:p w:rsidR="00633BDA" w:rsidRDefault="00633BDA" w:rsidP="008F609E">
      <w:pPr>
        <w:tabs>
          <w:tab w:val="left" w:pos="993"/>
        </w:tabs>
        <w:spacing w:after="0" w:line="240" w:lineRule="auto"/>
        <w:ind w:left="792"/>
        <w:jc w:val="both"/>
        <w:rPr>
          <w:rFonts w:ascii="Times New Roman" w:hAnsi="Times New Roman" w:cs="Times New Roman"/>
          <w:sz w:val="24"/>
          <w:szCs w:val="24"/>
        </w:rPr>
      </w:pP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4.12.</w:t>
      </w:r>
      <w:r w:rsidR="001C3A09">
        <w:rPr>
          <w:rFonts w:ascii="Times New Roman" w:hAnsi="Times New Roman" w:cs="Times New Roman"/>
          <w:sz w:val="24"/>
          <w:szCs w:val="24"/>
        </w:rPr>
        <w:t>2</w:t>
      </w:r>
      <w:r>
        <w:rPr>
          <w:rFonts w:ascii="Times New Roman" w:hAnsi="Times New Roman" w:cs="Times New Roman"/>
          <w:sz w:val="24"/>
          <w:szCs w:val="24"/>
        </w:rPr>
        <w:t xml:space="preserve">. </w:t>
      </w:r>
      <w:r w:rsidRPr="00F039C9">
        <w:rPr>
          <w:rFonts w:ascii="Times New Roman" w:hAnsi="Times New Roman" w:cs="Times New Roman"/>
          <w:b/>
          <w:sz w:val="24"/>
          <w:szCs w:val="24"/>
        </w:rPr>
        <w:t>Реквизиты АО «Королевская электросеть»:</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ИНН 5018054863, КПП 501801001</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Юр. адрес:</w:t>
      </w:r>
      <w:proofErr w:type="gramStart"/>
      <w:r w:rsidRPr="00F039C9">
        <w:rPr>
          <w:rFonts w:ascii="Times New Roman" w:hAnsi="Times New Roman" w:cs="Times New Roman"/>
          <w:sz w:val="24"/>
          <w:szCs w:val="24"/>
        </w:rPr>
        <w:t>141029 ,</w:t>
      </w:r>
      <w:proofErr w:type="gramEnd"/>
      <w:r w:rsidRPr="00F039C9">
        <w:rPr>
          <w:rFonts w:ascii="Times New Roman" w:hAnsi="Times New Roman" w:cs="Times New Roman"/>
          <w:sz w:val="24"/>
          <w:szCs w:val="24"/>
        </w:rPr>
        <w:t xml:space="preserve"> М.О., г.Королев, </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ул.Гагарина д.4а</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р/с 40702810440170100125</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ПАО «Сбербанк России» г. Москва </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к/с № 30101810400000000225</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БИК 044525225</w:t>
      </w:r>
    </w:p>
    <w:p w:rsidR="003E469B" w:rsidRPr="00C0422C" w:rsidRDefault="003E469B"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1C3A09">
      <w:pPr>
        <w:pStyle w:val="3"/>
        <w:numPr>
          <w:ilvl w:val="0"/>
          <w:numId w:val="22"/>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1973FA" w:rsidP="001973FA">
      <w:pPr>
        <w:pStyle w:val="3"/>
        <w:numPr>
          <w:ilvl w:val="0"/>
          <w:numId w:val="0"/>
        </w:numPr>
        <w:tabs>
          <w:tab w:val="left" w:pos="993"/>
        </w:tabs>
        <w:spacing w:line="240" w:lineRule="auto"/>
        <w:ind w:left="851"/>
        <w:rPr>
          <w:color w:val="000000"/>
          <w:sz w:val="23"/>
          <w:szCs w:val="23"/>
        </w:rPr>
      </w:pPr>
      <w:r>
        <w:rPr>
          <w:sz w:val="23"/>
          <w:szCs w:val="23"/>
        </w:rPr>
        <w:t>5.1.</w:t>
      </w:r>
      <w:r w:rsidR="00DB1643">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1C3A09">
      <w:pPr>
        <w:pStyle w:val="3"/>
        <w:numPr>
          <w:ilvl w:val="0"/>
          <w:numId w:val="22"/>
        </w:numPr>
        <w:spacing w:line="240" w:lineRule="auto"/>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633BDA">
      <w:pPr>
        <w:pStyle w:val="3"/>
        <w:numPr>
          <w:ilvl w:val="0"/>
          <w:numId w:val="24"/>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A627A8" w:rsidRDefault="00F04599" w:rsidP="00A627A8">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Pr>
          <w:rFonts w:ascii="Times New Roman" w:eastAsia="Times New Roman" w:hAnsi="Times New Roman" w:cs="Times New Roman"/>
          <w:b/>
          <w:sz w:val="24"/>
          <w:szCs w:val="24"/>
          <w:lang w:eastAsia="ru-RU"/>
        </w:rPr>
        <w:t xml:space="preserve">– </w:t>
      </w:r>
      <w:bookmarkStart w:id="3" w:name="OLE_LINK6"/>
      <w:bookmarkStart w:id="4" w:name="OLE_LINK7"/>
      <w:r w:rsidR="00633BDA">
        <w:rPr>
          <w:rFonts w:ascii="Times New Roman" w:eastAsia="Times New Roman" w:hAnsi="Times New Roman" w:cs="Times New Roman"/>
          <w:i/>
          <w:sz w:val="20"/>
          <w:szCs w:val="20"/>
          <w:u w:val="single"/>
        </w:rPr>
        <w:t xml:space="preserve"> 50 000 000</w:t>
      </w:r>
      <w:r w:rsidR="00633BDA" w:rsidRPr="005C349D">
        <w:rPr>
          <w:rFonts w:ascii="Times New Roman" w:eastAsia="Times New Roman" w:hAnsi="Times New Roman" w:cs="Times New Roman"/>
          <w:i/>
          <w:sz w:val="20"/>
          <w:szCs w:val="20"/>
          <w:u w:val="single"/>
        </w:rPr>
        <w:t>,00 (</w:t>
      </w:r>
      <w:r w:rsidR="00633BDA">
        <w:rPr>
          <w:rFonts w:ascii="Times New Roman" w:eastAsia="Times New Roman" w:hAnsi="Times New Roman" w:cs="Times New Roman"/>
          <w:i/>
          <w:sz w:val="20"/>
          <w:szCs w:val="20"/>
          <w:u w:val="single"/>
        </w:rPr>
        <w:t xml:space="preserve">Пятьдесят миллионов  </w:t>
      </w:r>
      <w:r w:rsidR="00633BDA" w:rsidRPr="005C349D">
        <w:rPr>
          <w:rFonts w:ascii="Times New Roman" w:eastAsia="Times New Roman" w:hAnsi="Times New Roman" w:cs="Times New Roman"/>
          <w:i/>
          <w:sz w:val="20"/>
          <w:szCs w:val="20"/>
          <w:u w:val="single"/>
        </w:rPr>
        <w:t>рублей 00 копеек) (с учетом всех расходов, налогов, сборов, связанных с заключением и выполнением договора);</w:t>
      </w:r>
    </w:p>
    <w:bookmarkEnd w:id="3"/>
    <w:bookmarkEnd w:id="4"/>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633BDA">
      <w:pPr>
        <w:pStyle w:val="3"/>
        <w:numPr>
          <w:ilvl w:val="0"/>
          <w:numId w:val="24"/>
        </w:numPr>
        <w:spacing w:line="240" w:lineRule="auto"/>
        <w:ind w:left="0" w:firstLine="0"/>
        <w:rPr>
          <w:b/>
          <w:sz w:val="23"/>
          <w:szCs w:val="23"/>
        </w:rPr>
      </w:pPr>
      <w:r w:rsidRPr="00C0422C">
        <w:rPr>
          <w:b/>
          <w:sz w:val="23"/>
          <w:szCs w:val="23"/>
        </w:rPr>
        <w:lastRenderedPageBreak/>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633BDA">
      <w:pPr>
        <w:pStyle w:val="3"/>
        <w:numPr>
          <w:ilvl w:val="1"/>
          <w:numId w:val="24"/>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633BDA">
      <w:pPr>
        <w:pStyle w:val="3"/>
        <w:numPr>
          <w:ilvl w:val="0"/>
          <w:numId w:val="24"/>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633BDA">
      <w:pPr>
        <w:pStyle w:val="3"/>
        <w:numPr>
          <w:ilvl w:val="1"/>
          <w:numId w:val="24"/>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633BDA">
      <w:pPr>
        <w:pStyle w:val="3"/>
        <w:numPr>
          <w:ilvl w:val="1"/>
          <w:numId w:val="24"/>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633BDA">
      <w:pPr>
        <w:pStyle w:val="3"/>
        <w:numPr>
          <w:ilvl w:val="1"/>
          <w:numId w:val="24"/>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693700">
        <w:rPr>
          <w:b/>
          <w:sz w:val="23"/>
          <w:szCs w:val="23"/>
          <w:highlight w:val="yellow"/>
        </w:rPr>
        <w:t>2</w:t>
      </w:r>
      <w:r w:rsidR="005B0C46">
        <w:rPr>
          <w:b/>
          <w:sz w:val="23"/>
          <w:szCs w:val="23"/>
          <w:highlight w:val="yellow"/>
        </w:rPr>
        <w:t>5</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633BDA">
      <w:pPr>
        <w:pStyle w:val="3"/>
        <w:numPr>
          <w:ilvl w:val="1"/>
          <w:numId w:val="24"/>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633BDA">
        <w:rPr>
          <w:b/>
          <w:sz w:val="23"/>
          <w:szCs w:val="23"/>
          <w:highlight w:val="yellow"/>
        </w:rPr>
        <w:t>1</w:t>
      </w:r>
      <w:r w:rsidR="00693700">
        <w:rPr>
          <w:b/>
          <w:sz w:val="23"/>
          <w:szCs w:val="23"/>
          <w:highlight w:val="yellow"/>
        </w:rPr>
        <w:t>5</w:t>
      </w:r>
      <w:r w:rsidR="004E539B">
        <w:rPr>
          <w:b/>
          <w:sz w:val="23"/>
          <w:szCs w:val="23"/>
          <w:highlight w:val="yellow"/>
        </w:rPr>
        <w:t>.</w:t>
      </w:r>
      <w:r w:rsidR="00633BDA">
        <w:rPr>
          <w:b/>
          <w:sz w:val="23"/>
          <w:szCs w:val="23"/>
          <w:highlight w:val="yellow"/>
        </w:rPr>
        <w:t>0</w:t>
      </w:r>
      <w:r w:rsidR="00E7297F">
        <w:rPr>
          <w:b/>
          <w:sz w:val="23"/>
          <w:szCs w:val="23"/>
          <w:highlight w:val="yellow"/>
        </w:rPr>
        <w:t>1</w:t>
      </w:r>
      <w:r w:rsidRPr="00892FA8">
        <w:rPr>
          <w:b/>
          <w:sz w:val="23"/>
          <w:szCs w:val="23"/>
          <w:highlight w:val="yellow"/>
        </w:rPr>
        <w:t>.201</w:t>
      </w:r>
      <w:r w:rsidR="00633BDA">
        <w:rPr>
          <w:b/>
          <w:sz w:val="23"/>
          <w:szCs w:val="23"/>
          <w:highlight w:val="yellow"/>
        </w:rPr>
        <w:t>6</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w:t>
      </w:r>
      <w:r w:rsidR="001973FA" w:rsidRPr="001973FA">
        <w:rPr>
          <w:b/>
          <w:sz w:val="23"/>
          <w:szCs w:val="23"/>
        </w:rPr>
        <w:t xml:space="preserve">(31.12.2015 г. С 8-30 до 10-00) </w:t>
      </w:r>
      <w:r w:rsidR="00C605F1" w:rsidRPr="00C0422C">
        <w:rPr>
          <w:sz w:val="23"/>
          <w:szCs w:val="23"/>
        </w:rPr>
        <w:t xml:space="preserve">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633BDA">
      <w:pPr>
        <w:pStyle w:val="3"/>
        <w:numPr>
          <w:ilvl w:val="1"/>
          <w:numId w:val="24"/>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633BDA">
      <w:pPr>
        <w:pStyle w:val="ac"/>
        <w:numPr>
          <w:ilvl w:val="1"/>
          <w:numId w:val="24"/>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D917C5" w:rsidRDefault="00D917C5" w:rsidP="00D917C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2F7F82">
        <w:rPr>
          <w:rFonts w:ascii="Times New Roman" w:eastAsia="Times New Roman" w:hAnsi="Times New Roman"/>
          <w:b/>
          <w:snapToGrid w:val="0"/>
          <w:sz w:val="23"/>
          <w:szCs w:val="23"/>
        </w:rPr>
        <w:t>Выполнение строительно-монтажных работ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p>
    <w:p w:rsidR="00054AD2" w:rsidRPr="001973FA" w:rsidRDefault="00347D7A" w:rsidP="00347D7A">
      <w:pPr>
        <w:ind w:left="284" w:firstLine="708"/>
        <w:jc w:val="both"/>
        <w:rPr>
          <w:rFonts w:ascii="Times New Roman" w:eastAsia="Times New Roman" w:hAnsi="Times New Roman" w:cs="Times New Roman"/>
          <w:b/>
          <w:snapToGrid w:val="0"/>
          <w:sz w:val="23"/>
          <w:szCs w:val="23"/>
          <w:lang w:eastAsia="ru-RU"/>
        </w:rPr>
      </w:pPr>
      <w:r w:rsidRPr="001973FA">
        <w:rPr>
          <w:rFonts w:ascii="Times New Roman" w:eastAsia="Times New Roman" w:hAnsi="Times New Roman" w:cs="Times New Roman"/>
          <w:b/>
          <w:snapToGrid w:val="0"/>
          <w:sz w:val="23"/>
          <w:szCs w:val="23"/>
          <w:lang w:eastAsia="ru-RU"/>
        </w:rPr>
        <w:t xml:space="preserve"> </w:t>
      </w:r>
      <w:r w:rsidR="00054AD2" w:rsidRPr="001973FA">
        <w:rPr>
          <w:rFonts w:ascii="Times New Roman" w:eastAsia="Times New Roman" w:hAnsi="Times New Roman" w:cs="Times New Roman"/>
          <w:b/>
          <w:snapToGrid w:val="0"/>
          <w:sz w:val="23"/>
          <w:szCs w:val="23"/>
          <w:lang w:eastAsia="ru-RU"/>
        </w:rPr>
        <w:t>Реестровый номер закупки ОК №0</w:t>
      </w:r>
      <w:r w:rsidR="00D917C5">
        <w:rPr>
          <w:rFonts w:ascii="Times New Roman" w:eastAsia="Times New Roman" w:hAnsi="Times New Roman" w:cs="Times New Roman"/>
          <w:b/>
          <w:snapToGrid w:val="0"/>
          <w:sz w:val="23"/>
          <w:szCs w:val="23"/>
          <w:lang w:eastAsia="ru-RU"/>
        </w:rPr>
        <w:t>93</w:t>
      </w:r>
      <w:r w:rsidR="00054AD2" w:rsidRPr="001973FA">
        <w:rPr>
          <w:rFonts w:ascii="Times New Roman" w:eastAsia="Times New Roman" w:hAnsi="Times New Roman" w:cs="Times New Roman"/>
          <w:b/>
          <w:snapToGrid w:val="0"/>
          <w:sz w:val="23"/>
          <w:szCs w:val="23"/>
          <w:lang w:eastAsia="ru-RU"/>
        </w:rPr>
        <w:t>/201</w:t>
      </w:r>
      <w:r w:rsidR="000D6712" w:rsidRPr="001973FA">
        <w:rPr>
          <w:rFonts w:ascii="Times New Roman" w:eastAsia="Times New Roman" w:hAnsi="Times New Roman" w:cs="Times New Roman"/>
          <w:b/>
          <w:snapToGrid w:val="0"/>
          <w:sz w:val="23"/>
          <w:szCs w:val="23"/>
          <w:lang w:eastAsia="ru-RU"/>
        </w:rPr>
        <w:t>5</w:t>
      </w:r>
      <w:r w:rsidR="002101A3" w:rsidRPr="001973FA">
        <w:rPr>
          <w:rFonts w:ascii="Times New Roman" w:eastAsia="Times New Roman" w:hAnsi="Times New Roman" w:cs="Times New Roman"/>
          <w:b/>
          <w:snapToGrid w:val="0"/>
          <w:sz w:val="23"/>
          <w:szCs w:val="23"/>
          <w:lang w:eastAsia="ru-RU"/>
        </w:rPr>
        <w:t>/</w:t>
      </w:r>
      <w:r w:rsidR="0031477A" w:rsidRPr="001973FA">
        <w:rPr>
          <w:rFonts w:ascii="Times New Roman" w:eastAsia="Times New Roman" w:hAnsi="Times New Roman" w:cs="Times New Roman"/>
          <w:b/>
          <w:snapToGrid w:val="0"/>
          <w:sz w:val="23"/>
          <w:szCs w:val="23"/>
          <w:lang w:eastAsia="ru-RU"/>
        </w:rPr>
        <w:t>ТП</w:t>
      </w:r>
      <w:r w:rsidR="00054AD2" w:rsidRPr="001973FA">
        <w:rPr>
          <w:rFonts w:ascii="Times New Roman" w:eastAsia="Times New Roman" w:hAnsi="Times New Roman" w:cs="Times New Roman"/>
          <w:b/>
          <w:snapToGrid w:val="0"/>
          <w:sz w:val="23"/>
          <w:szCs w:val="23"/>
          <w:lang w:eastAsia="ru-RU"/>
        </w:rPr>
        <w:t>.</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w:t>
      </w:r>
      <w:r w:rsidRPr="00C0422C">
        <w:rPr>
          <w:sz w:val="23"/>
          <w:szCs w:val="23"/>
        </w:rPr>
        <w:lastRenderedPageBreak/>
        <w:t xml:space="preserve">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633BDA">
      <w:pPr>
        <w:pStyle w:val="3"/>
        <w:numPr>
          <w:ilvl w:val="0"/>
          <w:numId w:val="24"/>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633BDA">
      <w:pPr>
        <w:pStyle w:val="3"/>
        <w:numPr>
          <w:ilvl w:val="1"/>
          <w:numId w:val="24"/>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633BDA">
      <w:pPr>
        <w:pStyle w:val="3"/>
        <w:numPr>
          <w:ilvl w:val="1"/>
          <w:numId w:val="24"/>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7E0BFC" w:rsidP="007E0BFC">
      <w:pPr>
        <w:autoSpaceDE w:val="0"/>
        <w:autoSpaceDN w:val="0"/>
        <w:spacing w:before="60" w:after="120" w:line="240" w:lineRule="auto"/>
        <w:ind w:left="567"/>
        <w:jc w:val="both"/>
        <w:rPr>
          <w:b/>
          <w:sz w:val="23"/>
          <w:szCs w:val="23"/>
        </w:rPr>
      </w:pPr>
      <w:r w:rsidRPr="002F7F82">
        <w:rPr>
          <w:rFonts w:ascii="Times New Roman" w:eastAsia="Times New Roman" w:hAnsi="Times New Roman"/>
          <w:b/>
          <w:snapToGrid w:val="0"/>
          <w:sz w:val="23"/>
          <w:szCs w:val="23"/>
        </w:rPr>
        <w:t>Выполнение строительно-монтажных работ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001973FA">
        <w:rPr>
          <w:b/>
          <w:sz w:val="24"/>
          <w:szCs w:val="24"/>
        </w:rPr>
        <w:t xml:space="preserve"> </w:t>
      </w:r>
      <w:r w:rsidR="00AE151C" w:rsidRPr="001E3E7D">
        <w:rPr>
          <w:b/>
          <w:sz w:val="23"/>
          <w:szCs w:val="23"/>
        </w:rPr>
        <w:t>Реестровый номер закупки ОК №0</w:t>
      </w:r>
      <w:r>
        <w:rPr>
          <w:b/>
          <w:sz w:val="23"/>
          <w:szCs w:val="23"/>
        </w:rPr>
        <w:t>93</w:t>
      </w:r>
      <w:r w:rsidR="00AE151C" w:rsidRPr="001E3E7D">
        <w:rPr>
          <w:b/>
          <w:sz w:val="23"/>
          <w:szCs w:val="23"/>
        </w:rPr>
        <w:t>/201</w:t>
      </w:r>
      <w:r w:rsidR="0067200D">
        <w:rPr>
          <w:b/>
          <w:sz w:val="23"/>
          <w:szCs w:val="23"/>
        </w:rPr>
        <w:t>5</w:t>
      </w:r>
      <w:r w:rsidR="001C231B">
        <w:rPr>
          <w:b/>
          <w:sz w:val="23"/>
          <w:szCs w:val="23"/>
        </w:rPr>
        <w:t>/</w:t>
      </w:r>
      <w:r w:rsidR="0031477A">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lastRenderedPageBreak/>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0"/>
          <w:numId w:val="24"/>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7E0BFC" w:rsidRPr="009024AE" w:rsidRDefault="007E0BFC" w:rsidP="007E0BFC">
      <w:pPr>
        <w:pStyle w:val="3"/>
        <w:numPr>
          <w:ilvl w:val="1"/>
          <w:numId w:val="24"/>
        </w:numPr>
        <w:spacing w:line="240" w:lineRule="auto"/>
        <w:rPr>
          <w:sz w:val="24"/>
          <w:szCs w:val="24"/>
        </w:rPr>
      </w:pPr>
      <w:r w:rsidRPr="009024AE">
        <w:rPr>
          <w:sz w:val="24"/>
          <w:szCs w:val="24"/>
        </w:rPr>
        <w:t>К участию в закупки допускаются участники, отвечающие следующим обязательным требованиям:</w:t>
      </w:r>
    </w:p>
    <w:p w:rsidR="007E0BFC" w:rsidRPr="009024AE" w:rsidRDefault="007E0BFC" w:rsidP="007E0BFC">
      <w:pPr>
        <w:pStyle w:val="3"/>
        <w:numPr>
          <w:ilvl w:val="0"/>
          <w:numId w:val="6"/>
        </w:numPr>
        <w:spacing w:line="240" w:lineRule="auto"/>
        <w:ind w:left="0" w:firstLine="0"/>
        <w:rPr>
          <w:sz w:val="24"/>
          <w:szCs w:val="24"/>
        </w:rPr>
      </w:pPr>
      <w:r w:rsidRPr="009024AE">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E0BFC" w:rsidRPr="009024AE" w:rsidRDefault="007E0BFC" w:rsidP="007E0BFC">
      <w:pPr>
        <w:pStyle w:val="3"/>
        <w:numPr>
          <w:ilvl w:val="0"/>
          <w:numId w:val="0"/>
        </w:numPr>
        <w:tabs>
          <w:tab w:val="left" w:pos="709"/>
        </w:tabs>
        <w:spacing w:line="240" w:lineRule="auto"/>
        <w:rPr>
          <w:sz w:val="24"/>
          <w:szCs w:val="24"/>
        </w:rPr>
      </w:pPr>
      <w:r>
        <w:rPr>
          <w:sz w:val="24"/>
          <w:szCs w:val="24"/>
        </w:rPr>
        <w:t>-</w:t>
      </w:r>
      <w:r>
        <w:rPr>
          <w:sz w:val="24"/>
          <w:szCs w:val="24"/>
        </w:rPr>
        <w:tab/>
      </w:r>
      <w:r w:rsidRPr="009024AE">
        <w:rPr>
          <w:sz w:val="24"/>
          <w:szCs w:val="24"/>
        </w:rPr>
        <w:t xml:space="preserve">Наличие опыта проведения строительно-монтажных работ, не менее чем </w:t>
      </w:r>
      <w:r w:rsidRPr="00AE20C2">
        <w:rPr>
          <w:b/>
          <w:sz w:val="24"/>
          <w:szCs w:val="24"/>
        </w:rPr>
        <w:t xml:space="preserve">3 </w:t>
      </w:r>
      <w:r w:rsidRPr="009024AE">
        <w:rPr>
          <w:sz w:val="24"/>
          <w:szCs w:val="24"/>
        </w:rPr>
        <w:t>года;</w:t>
      </w:r>
    </w:p>
    <w:p w:rsidR="007E0BFC" w:rsidRPr="00775DDE" w:rsidRDefault="007E0BFC" w:rsidP="007E0BFC">
      <w:pPr>
        <w:numPr>
          <w:ilvl w:val="0"/>
          <w:numId w:val="6"/>
        </w:numPr>
        <w:spacing w:after="0" w:line="240" w:lineRule="auto"/>
        <w:ind w:left="0" w:firstLine="0"/>
        <w:contextualSpacing/>
        <w:jc w:val="both"/>
        <w:rPr>
          <w:rFonts w:ascii="Times New Roman" w:eastAsia="Times New Roman" w:hAnsi="Times New Roman"/>
          <w:sz w:val="24"/>
          <w:szCs w:val="24"/>
          <w:lang w:eastAsia="ru-RU"/>
        </w:rPr>
      </w:pPr>
      <w:r w:rsidRPr="00775DDE">
        <w:rPr>
          <w:rFonts w:ascii="Times New Roman" w:eastAsia="Times New Roman" w:hAnsi="Times New Roman"/>
          <w:sz w:val="24"/>
          <w:szCs w:val="24"/>
          <w:lang w:eastAsia="ru-RU"/>
        </w:rPr>
        <w:t xml:space="preserve">Наличие опыта проведения строительно-монтажных и </w:t>
      </w:r>
      <w:proofErr w:type="gramStart"/>
      <w:r w:rsidRPr="00775DDE">
        <w:rPr>
          <w:rFonts w:ascii="Times New Roman" w:eastAsia="Times New Roman" w:hAnsi="Times New Roman"/>
          <w:sz w:val="24"/>
          <w:szCs w:val="24"/>
          <w:lang w:eastAsia="ru-RU"/>
        </w:rPr>
        <w:t>электро-монтажных</w:t>
      </w:r>
      <w:proofErr w:type="gramEnd"/>
      <w:r w:rsidRPr="00775DDE">
        <w:rPr>
          <w:rFonts w:ascii="Times New Roman" w:eastAsia="Times New Roman" w:hAnsi="Times New Roman"/>
          <w:sz w:val="24"/>
          <w:szCs w:val="24"/>
          <w:lang w:eastAsia="ru-RU"/>
        </w:rPr>
        <w:t xml:space="preserve"> работ, подтверждённые не менее чем 20 (Двадцать) Договорами или АКТАМИ О ПРИЁМЕ ВЫПОЛНЕННЫХ РАБОТ за 2013-2014 г.г. и 15 (Пятнадцать) Договорами или АКТАМИ О ПРИЁМЕ ВЫПОЛНЕННЫХ РАБОТ за 2015 г. при этом сумма одного договора не должна быть меньше 4 000 000 (Четыре милли</w:t>
      </w:r>
      <w:r>
        <w:rPr>
          <w:rFonts w:ascii="Times New Roman" w:eastAsia="Times New Roman" w:hAnsi="Times New Roman"/>
          <w:sz w:val="24"/>
          <w:szCs w:val="24"/>
          <w:lang w:eastAsia="ru-RU"/>
        </w:rPr>
        <w:t>она) рублей по каждому договору.</w:t>
      </w:r>
    </w:p>
    <w:p w:rsidR="007E0BFC" w:rsidRDefault="007E0BFC" w:rsidP="007E0BFC">
      <w:pPr>
        <w:pStyle w:val="3"/>
        <w:numPr>
          <w:ilvl w:val="0"/>
          <w:numId w:val="6"/>
        </w:numPr>
        <w:spacing w:line="240" w:lineRule="auto"/>
        <w:ind w:left="0" w:firstLine="0"/>
        <w:rPr>
          <w:sz w:val="24"/>
          <w:szCs w:val="24"/>
        </w:rPr>
      </w:pPr>
      <w:r w:rsidRPr="009024AE">
        <w:rPr>
          <w:sz w:val="24"/>
          <w:szCs w:val="24"/>
        </w:rPr>
        <w:t>Наличие квалифицированного персонала, техники, оборудования, инвентаря, программного обеспечения, СИЗ,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Требования к Охране труда, спецодежде, </w:t>
      </w:r>
      <w:proofErr w:type="spellStart"/>
      <w:r w:rsidRPr="00C649A0">
        <w:rPr>
          <w:rFonts w:ascii="Times New Roman" w:eastAsia="Times New Roman" w:hAnsi="Times New Roman" w:cs="Times New Roman"/>
          <w:sz w:val="23"/>
          <w:szCs w:val="23"/>
          <w:lang w:eastAsia="ru-RU"/>
        </w:rPr>
        <w:t>спецобуви</w:t>
      </w:r>
      <w:proofErr w:type="spellEnd"/>
      <w:r w:rsidRPr="00C649A0">
        <w:rPr>
          <w:rFonts w:ascii="Times New Roman" w:eastAsia="Times New Roman" w:hAnsi="Times New Roman" w:cs="Times New Roman"/>
          <w:sz w:val="23"/>
          <w:szCs w:val="23"/>
          <w:lang w:eastAsia="ru-RU"/>
        </w:rPr>
        <w:t xml:space="preserve"> и СИЗ:</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требования по спецодежде устойчивой к </w:t>
      </w:r>
      <w:proofErr w:type="spellStart"/>
      <w:r w:rsidRPr="00C649A0">
        <w:rPr>
          <w:rFonts w:ascii="Times New Roman" w:eastAsia="Times New Roman" w:hAnsi="Times New Roman" w:cs="Times New Roman"/>
          <w:sz w:val="23"/>
          <w:szCs w:val="23"/>
          <w:lang w:eastAsia="ru-RU"/>
        </w:rPr>
        <w:t>электродуге</w:t>
      </w:r>
      <w:proofErr w:type="spellEnd"/>
      <w:r w:rsidRPr="00C649A0">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к </w:t>
      </w:r>
      <w:proofErr w:type="spellStart"/>
      <w:r w:rsidRPr="00C649A0">
        <w:rPr>
          <w:rFonts w:ascii="Times New Roman" w:eastAsia="Times New Roman" w:hAnsi="Times New Roman" w:cs="Times New Roman"/>
          <w:sz w:val="23"/>
          <w:szCs w:val="23"/>
          <w:lang w:eastAsia="ru-RU"/>
        </w:rPr>
        <w:t>спецобуви</w:t>
      </w:r>
      <w:proofErr w:type="spellEnd"/>
      <w:r w:rsidRPr="00C649A0">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C649A0">
        <w:rPr>
          <w:rFonts w:ascii="Times New Roman" w:eastAsia="Times New Roman" w:hAnsi="Times New Roman" w:cs="Times New Roman"/>
          <w:sz w:val="23"/>
          <w:szCs w:val="23"/>
          <w:lang w:eastAsia="ru-RU"/>
        </w:rPr>
        <w:t>антистатичная</w:t>
      </w:r>
      <w:proofErr w:type="spellEnd"/>
      <w:r w:rsidRPr="00C649A0">
        <w:rPr>
          <w:rFonts w:ascii="Times New Roman" w:eastAsia="Times New Roman" w:hAnsi="Times New Roman" w:cs="Times New Roman"/>
          <w:sz w:val="23"/>
          <w:szCs w:val="23"/>
          <w:lang w:eastAsia="ru-RU"/>
        </w:rPr>
        <w:t>), к СИЗ специальные требования не предъявляются.</w:t>
      </w:r>
    </w:p>
    <w:p w:rsidR="007E0BFC"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список лиц, ответственных за ОТ;</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копии приказов о создании аттестационной комиссии;</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lastRenderedPageBreak/>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реестр карточек выдачи спецодежды, </w:t>
      </w:r>
      <w:proofErr w:type="spellStart"/>
      <w:r w:rsidRPr="00C649A0">
        <w:rPr>
          <w:rFonts w:ascii="Times New Roman" w:eastAsia="Times New Roman" w:hAnsi="Times New Roman" w:cs="Times New Roman"/>
          <w:sz w:val="23"/>
          <w:szCs w:val="23"/>
          <w:lang w:eastAsia="ru-RU"/>
        </w:rPr>
        <w:t>спецобуви</w:t>
      </w:r>
      <w:proofErr w:type="spellEnd"/>
      <w:r w:rsidRPr="00C649A0">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7E0BFC" w:rsidRPr="00C649A0" w:rsidRDefault="007E0BFC" w:rsidP="007E0BFC">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w:t>
      </w:r>
      <w:r>
        <w:rPr>
          <w:rFonts w:ascii="Times New Roman" w:eastAsia="Times New Roman" w:hAnsi="Times New Roman" w:cs="Times New Roman"/>
          <w:sz w:val="23"/>
          <w:szCs w:val="23"/>
          <w:lang w:eastAsia="ru-RU"/>
        </w:rPr>
        <w:t>стороны журнала с опечатыванием.</w:t>
      </w:r>
    </w:p>
    <w:p w:rsidR="007E0BFC" w:rsidRPr="009024AE" w:rsidRDefault="007E0BFC" w:rsidP="007E0BFC">
      <w:pPr>
        <w:pStyle w:val="3"/>
        <w:numPr>
          <w:ilvl w:val="0"/>
          <w:numId w:val="6"/>
        </w:numPr>
        <w:spacing w:line="240" w:lineRule="auto"/>
        <w:ind w:left="0" w:firstLine="0"/>
        <w:rPr>
          <w:sz w:val="24"/>
          <w:szCs w:val="24"/>
        </w:rPr>
      </w:pPr>
      <w:r w:rsidRPr="009024AE">
        <w:rPr>
          <w:i/>
          <w:sz w:val="24"/>
          <w:szCs w:val="24"/>
          <w:u w:val="single"/>
        </w:rPr>
        <w:t xml:space="preserve"> </w:t>
      </w:r>
      <w:r w:rsidRPr="009024AE">
        <w:rPr>
          <w:sz w:val="24"/>
          <w:szCs w:val="24"/>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7E0BFC" w:rsidRPr="009024AE" w:rsidRDefault="007E0BFC" w:rsidP="007E0BFC">
      <w:pPr>
        <w:pStyle w:val="3"/>
        <w:numPr>
          <w:ilvl w:val="0"/>
          <w:numId w:val="6"/>
        </w:numPr>
        <w:spacing w:line="240" w:lineRule="auto"/>
        <w:ind w:left="0" w:firstLine="0"/>
        <w:rPr>
          <w:sz w:val="24"/>
          <w:szCs w:val="24"/>
        </w:rPr>
      </w:pPr>
      <w:r w:rsidRPr="009024AE">
        <w:rPr>
          <w:sz w:val="24"/>
          <w:szCs w:val="24"/>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7E0BFC" w:rsidRPr="009024AE" w:rsidRDefault="007E0BFC" w:rsidP="007E0BFC">
      <w:pPr>
        <w:pStyle w:val="3"/>
        <w:numPr>
          <w:ilvl w:val="0"/>
          <w:numId w:val="6"/>
        </w:numPr>
        <w:spacing w:line="240" w:lineRule="auto"/>
        <w:ind w:left="0" w:firstLine="0"/>
        <w:rPr>
          <w:sz w:val="24"/>
          <w:szCs w:val="24"/>
        </w:rPr>
      </w:pPr>
      <w:r w:rsidRPr="009024AE">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7E0BFC" w:rsidRPr="009024AE" w:rsidRDefault="007E0BFC" w:rsidP="007E0BFC">
      <w:pPr>
        <w:pStyle w:val="3"/>
        <w:numPr>
          <w:ilvl w:val="0"/>
          <w:numId w:val="6"/>
        </w:numPr>
        <w:spacing w:line="240" w:lineRule="auto"/>
        <w:ind w:left="0" w:firstLine="0"/>
        <w:rPr>
          <w:sz w:val="24"/>
          <w:szCs w:val="24"/>
        </w:rPr>
      </w:pPr>
      <w:r w:rsidRPr="009024AE">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7E0BFC" w:rsidRPr="009024AE" w:rsidRDefault="007E0BFC" w:rsidP="007E0BFC">
      <w:pPr>
        <w:pStyle w:val="3"/>
        <w:numPr>
          <w:ilvl w:val="0"/>
          <w:numId w:val="6"/>
        </w:numPr>
        <w:spacing w:line="240" w:lineRule="auto"/>
        <w:ind w:left="0" w:firstLine="0"/>
        <w:rPr>
          <w:sz w:val="24"/>
          <w:szCs w:val="24"/>
        </w:rPr>
      </w:pPr>
      <w:r w:rsidRPr="009024AE">
        <w:rPr>
          <w:sz w:val="24"/>
          <w:szCs w:val="24"/>
        </w:rPr>
        <w:t>Наличие действующей лицензии или допуска СРО (</w:t>
      </w:r>
      <w:proofErr w:type="gramStart"/>
      <w:r w:rsidRPr="009024AE">
        <w:rPr>
          <w:sz w:val="24"/>
          <w:szCs w:val="24"/>
        </w:rPr>
        <w:t>в случае</w:t>
      </w:r>
      <w:proofErr w:type="gramEnd"/>
      <w:r w:rsidRPr="009024AE">
        <w:rPr>
          <w:sz w:val="24"/>
          <w:szCs w:val="24"/>
        </w:rPr>
        <w:t xml:space="preserve"> установленном законодательством Российской Федерации)</w:t>
      </w:r>
    </w:p>
    <w:p w:rsidR="007E0BFC" w:rsidRPr="009024AE" w:rsidRDefault="007E0BFC" w:rsidP="007E0BFC">
      <w:pPr>
        <w:pStyle w:val="3"/>
        <w:numPr>
          <w:ilvl w:val="1"/>
          <w:numId w:val="24"/>
        </w:numPr>
        <w:spacing w:line="240" w:lineRule="auto"/>
        <w:ind w:left="0" w:firstLine="0"/>
        <w:rPr>
          <w:sz w:val="24"/>
          <w:szCs w:val="24"/>
        </w:rPr>
      </w:pPr>
      <w:r w:rsidRPr="009024AE">
        <w:rPr>
          <w:sz w:val="24"/>
          <w:szCs w:val="24"/>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0"/>
          <w:numId w:val="24"/>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633BDA">
      <w:pPr>
        <w:pStyle w:val="3"/>
        <w:numPr>
          <w:ilvl w:val="1"/>
          <w:numId w:val="24"/>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693700">
        <w:rPr>
          <w:sz w:val="23"/>
          <w:szCs w:val="23"/>
          <w:highlight w:val="yellow"/>
        </w:rPr>
        <w:t>2</w:t>
      </w:r>
      <w:r w:rsidR="005B0C46">
        <w:rPr>
          <w:sz w:val="23"/>
          <w:szCs w:val="23"/>
          <w:highlight w:val="yellow"/>
        </w:rPr>
        <w:t>5</w:t>
      </w:r>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693700">
        <w:rPr>
          <w:sz w:val="23"/>
          <w:szCs w:val="23"/>
          <w:highlight w:val="yellow"/>
        </w:rPr>
        <w:t>11</w:t>
      </w:r>
      <w:r w:rsidRPr="00B46347">
        <w:rPr>
          <w:sz w:val="23"/>
          <w:szCs w:val="23"/>
          <w:highlight w:val="yellow"/>
        </w:rPr>
        <w:t>.</w:t>
      </w:r>
      <w:r w:rsidR="00693700">
        <w:rPr>
          <w:sz w:val="23"/>
          <w:szCs w:val="23"/>
          <w:highlight w:val="yellow"/>
        </w:rPr>
        <w:t>0</w:t>
      </w:r>
      <w:r w:rsidR="002A46F9">
        <w:rPr>
          <w:sz w:val="23"/>
          <w:szCs w:val="23"/>
          <w:highlight w:val="yellow"/>
        </w:rPr>
        <w:t>1</w:t>
      </w:r>
      <w:r w:rsidRPr="00B46347">
        <w:rPr>
          <w:sz w:val="23"/>
          <w:szCs w:val="23"/>
          <w:highlight w:val="yellow"/>
        </w:rPr>
        <w:t>.201</w:t>
      </w:r>
      <w:r w:rsidR="0069370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0"/>
          <w:numId w:val="24"/>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Дата рассмотрения заявок на участие: </w:t>
      </w:r>
      <w:r w:rsidR="00693700">
        <w:rPr>
          <w:sz w:val="23"/>
          <w:szCs w:val="23"/>
          <w:highlight w:val="yellow"/>
        </w:rPr>
        <w:t>21</w:t>
      </w:r>
      <w:r w:rsidR="00DA0D77">
        <w:rPr>
          <w:sz w:val="23"/>
          <w:szCs w:val="23"/>
          <w:highlight w:val="yellow"/>
        </w:rPr>
        <w:t>.</w:t>
      </w:r>
      <w:r w:rsidR="001973FA">
        <w:rPr>
          <w:sz w:val="23"/>
          <w:szCs w:val="23"/>
          <w:highlight w:val="yellow"/>
        </w:rPr>
        <w:t>0</w:t>
      </w:r>
      <w:r w:rsidR="00FE4547">
        <w:rPr>
          <w:sz w:val="23"/>
          <w:szCs w:val="23"/>
          <w:highlight w:val="yellow"/>
        </w:rPr>
        <w:t>1</w:t>
      </w:r>
      <w:r w:rsidRPr="00C91DCD">
        <w:rPr>
          <w:sz w:val="23"/>
          <w:szCs w:val="23"/>
          <w:highlight w:val="yellow"/>
        </w:rPr>
        <w:t>.201</w:t>
      </w:r>
      <w:r w:rsidR="001973FA">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Дата подведения итогов: </w:t>
      </w:r>
      <w:r w:rsidR="00693700">
        <w:rPr>
          <w:sz w:val="23"/>
          <w:szCs w:val="23"/>
          <w:highlight w:val="yellow"/>
        </w:rPr>
        <w:t>22</w:t>
      </w:r>
      <w:r w:rsidRPr="00552E5F">
        <w:rPr>
          <w:sz w:val="23"/>
          <w:szCs w:val="23"/>
          <w:highlight w:val="yellow"/>
        </w:rPr>
        <w:t>.</w:t>
      </w:r>
      <w:r w:rsidR="00552E5F">
        <w:rPr>
          <w:sz w:val="23"/>
          <w:szCs w:val="23"/>
          <w:highlight w:val="yellow"/>
        </w:rPr>
        <w:t>0</w:t>
      </w:r>
      <w:r w:rsidR="00FE4547" w:rsidRPr="00552E5F">
        <w:rPr>
          <w:sz w:val="23"/>
          <w:szCs w:val="23"/>
          <w:highlight w:val="yellow"/>
        </w:rPr>
        <w:t>1</w:t>
      </w:r>
      <w:r w:rsidRPr="00552E5F">
        <w:rPr>
          <w:sz w:val="23"/>
          <w:szCs w:val="23"/>
          <w:highlight w:val="yellow"/>
        </w:rPr>
        <w:t>.</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633BDA">
      <w:pPr>
        <w:pStyle w:val="3"/>
        <w:numPr>
          <w:ilvl w:val="0"/>
          <w:numId w:val="24"/>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633BDA">
      <w:pPr>
        <w:pStyle w:val="3"/>
        <w:numPr>
          <w:ilvl w:val="1"/>
          <w:numId w:val="24"/>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633BDA">
      <w:pPr>
        <w:pStyle w:val="3"/>
        <w:numPr>
          <w:ilvl w:val="0"/>
          <w:numId w:val="24"/>
        </w:numPr>
        <w:spacing w:line="240" w:lineRule="auto"/>
        <w:ind w:left="0" w:firstLine="0"/>
        <w:rPr>
          <w:b/>
          <w:sz w:val="23"/>
          <w:szCs w:val="23"/>
        </w:rPr>
      </w:pPr>
      <w:bookmarkStart w:id="5" w:name="_Ref317667288"/>
      <w:r w:rsidRPr="00C0422C">
        <w:rPr>
          <w:b/>
          <w:sz w:val="23"/>
          <w:szCs w:val="23"/>
        </w:rPr>
        <w:t>Порядок вскрытия конвертов с  заявками на участие в конкурсе.</w:t>
      </w:r>
      <w:bookmarkEnd w:id="5"/>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Дата вскрытия конвертов: </w:t>
      </w:r>
      <w:r w:rsidR="00552E5F">
        <w:rPr>
          <w:sz w:val="23"/>
          <w:szCs w:val="23"/>
          <w:highlight w:val="yellow"/>
        </w:rPr>
        <w:t>1</w:t>
      </w:r>
      <w:r w:rsidR="00693700">
        <w:rPr>
          <w:sz w:val="23"/>
          <w:szCs w:val="23"/>
          <w:highlight w:val="yellow"/>
        </w:rPr>
        <w:t>9</w:t>
      </w:r>
      <w:r w:rsidRPr="00B46347">
        <w:rPr>
          <w:sz w:val="23"/>
          <w:szCs w:val="23"/>
          <w:highlight w:val="yellow"/>
        </w:rPr>
        <w:t>.</w:t>
      </w:r>
      <w:r w:rsidR="00552E5F">
        <w:rPr>
          <w:sz w:val="23"/>
          <w:szCs w:val="23"/>
          <w:highlight w:val="yellow"/>
        </w:rPr>
        <w:t>0</w:t>
      </w:r>
      <w:r w:rsidR="00EC226F">
        <w:rPr>
          <w:sz w:val="23"/>
          <w:szCs w:val="23"/>
          <w:highlight w:val="yellow"/>
        </w:rPr>
        <w:t>1</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lastRenderedPageBreak/>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633BDA">
      <w:pPr>
        <w:pStyle w:val="3"/>
        <w:numPr>
          <w:ilvl w:val="0"/>
          <w:numId w:val="24"/>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lastRenderedPageBreak/>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633BDA">
      <w:pPr>
        <w:pStyle w:val="3"/>
        <w:numPr>
          <w:ilvl w:val="0"/>
          <w:numId w:val="24"/>
        </w:numPr>
        <w:spacing w:line="240" w:lineRule="auto"/>
        <w:ind w:left="0" w:firstLine="0"/>
        <w:rPr>
          <w:b/>
          <w:sz w:val="23"/>
          <w:szCs w:val="23"/>
        </w:rPr>
      </w:pPr>
      <w:bookmarkStart w:id="6" w:name="_Ref317667324"/>
      <w:r w:rsidRPr="00C0422C">
        <w:rPr>
          <w:b/>
          <w:sz w:val="23"/>
          <w:szCs w:val="23"/>
        </w:rPr>
        <w:t>Порядок оценки и сопоставления заявок на участие в конкурсе.</w:t>
      </w:r>
      <w:bookmarkEnd w:id="6"/>
    </w:p>
    <w:p w:rsidR="00AD50AC" w:rsidRPr="00C0422C" w:rsidRDefault="00AD50AC" w:rsidP="00AD50AC">
      <w:pPr>
        <w:pStyle w:val="3"/>
        <w:numPr>
          <w:ilvl w:val="0"/>
          <w:numId w:val="0"/>
        </w:numPr>
        <w:spacing w:line="240" w:lineRule="auto"/>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633BDA">
      <w:pPr>
        <w:pStyle w:val="3"/>
        <w:numPr>
          <w:ilvl w:val="1"/>
          <w:numId w:val="24"/>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w:t>
            </w:r>
            <w:proofErr w:type="gramStart"/>
            <w:r w:rsidRPr="00204A7F">
              <w:rPr>
                <w:rFonts w:ascii="Times New Roman" w:eastAsia="Times New Roman" w:hAnsi="Times New Roman" w:cs="Times New Roman"/>
                <w:sz w:val="23"/>
                <w:szCs w:val="23"/>
                <w:lang w:eastAsia="ru-RU"/>
              </w:rPr>
              <w:t>В</w:t>
            </w:r>
            <w:proofErr w:type="gramEnd"/>
            <w:r w:rsidRPr="00204A7F">
              <w:rPr>
                <w:rFonts w:ascii="Times New Roman" w:eastAsia="Times New Roman" w:hAnsi="Times New Roman" w:cs="Times New Roman"/>
                <w:sz w:val="23"/>
                <w:szCs w:val="23"/>
                <w:lang w:eastAsia="ru-RU"/>
              </w:rPr>
              <w:t xml:space="preserve">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тридцать пять</w:t>
            </w:r>
            <w:r w:rsidR="005B183F" w:rsidRPr="00204A7F">
              <w:rPr>
                <w:rFonts w:ascii="Times New Roman" w:eastAsia="Times New Roman" w:hAnsi="Times New Roman" w:cs="Times New Roman"/>
                <w:sz w:val="23"/>
                <w:szCs w:val="23"/>
                <w:lang w:eastAsia="ru-RU"/>
              </w:rPr>
              <w:t xml:space="preserve">)  договоров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для выполнения предусмотренных договором </w:t>
            </w:r>
            <w:r w:rsidRPr="00204A7F">
              <w:rPr>
                <w:rFonts w:ascii="Times New Roman" w:eastAsia="Times New Roman" w:hAnsi="Times New Roman" w:cs="Times New Roman"/>
                <w:sz w:val="23"/>
                <w:szCs w:val="23"/>
                <w:lang w:eastAsia="ru-RU"/>
              </w:rPr>
              <w:lastRenderedPageBreak/>
              <w:t>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D24B0B"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633BDA">
      <w:pPr>
        <w:pStyle w:val="3"/>
        <w:numPr>
          <w:ilvl w:val="1"/>
          <w:numId w:val="24"/>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DA0D77"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DA0D77">
        <w:rPr>
          <w:rFonts w:ascii="Times New Roman" w:eastAsia="Calibri" w:hAnsi="Times New Roman" w:cs="Times New Roman"/>
          <w:sz w:val="24"/>
          <w:szCs w:val="24"/>
        </w:rPr>
        <w:t>Договор (проект);</w:t>
      </w:r>
    </w:p>
    <w:p w:rsidR="00F259B5" w:rsidRPr="00DA0D77"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DA0D77">
        <w:rPr>
          <w:rFonts w:ascii="Times New Roman" w:eastAsia="Calibri" w:hAnsi="Times New Roman" w:cs="Times New Roman"/>
          <w:sz w:val="24"/>
          <w:szCs w:val="24"/>
        </w:rPr>
        <w:t>Заявка на участие в конкурсе.</w:t>
      </w:r>
    </w:p>
    <w:p w:rsidR="00531AFD" w:rsidRPr="00DA0D77" w:rsidRDefault="00F259B5" w:rsidP="00DA0D77">
      <w:pPr>
        <w:pStyle w:val="ac"/>
        <w:numPr>
          <w:ilvl w:val="0"/>
          <w:numId w:val="4"/>
        </w:numPr>
        <w:rPr>
          <w:rFonts w:asciiTheme="minorHAnsi" w:eastAsiaTheme="minorHAnsi" w:hAnsiTheme="minorHAnsi" w:cstheme="minorBidi"/>
          <w:sz w:val="24"/>
          <w:szCs w:val="24"/>
        </w:rPr>
      </w:pPr>
      <w:r w:rsidRPr="00DA0D77">
        <w:rPr>
          <w:sz w:val="24"/>
          <w:szCs w:val="24"/>
        </w:rPr>
        <w:t>Перечень банков гарантов.</w:t>
      </w:r>
    </w:p>
    <w:p w:rsidR="00DA0D77" w:rsidRPr="00DA0D77" w:rsidRDefault="00DA0D77" w:rsidP="00DA0D77">
      <w:pPr>
        <w:numPr>
          <w:ilvl w:val="0"/>
          <w:numId w:val="4"/>
        </w:numPr>
        <w:spacing w:after="0" w:line="240" w:lineRule="auto"/>
        <w:contextualSpacing/>
        <w:jc w:val="both"/>
        <w:rPr>
          <w:rFonts w:ascii="Times New Roman" w:eastAsia="Calibri" w:hAnsi="Times New Roman" w:cs="Times New Roman"/>
          <w:sz w:val="24"/>
          <w:szCs w:val="24"/>
        </w:rPr>
      </w:pPr>
      <w:r w:rsidRPr="00DA0D77">
        <w:rPr>
          <w:rFonts w:ascii="Times New Roman" w:eastAsia="Calibri" w:hAnsi="Times New Roman" w:cs="Times New Roman"/>
          <w:sz w:val="24"/>
          <w:szCs w:val="24"/>
        </w:rPr>
        <w:t>Комфортное письмо.</w:t>
      </w:r>
    </w:p>
    <w:p w:rsidR="00DA0D77" w:rsidRPr="00713119" w:rsidRDefault="00DA0D77" w:rsidP="00DA0D77">
      <w:pPr>
        <w:spacing w:after="0" w:line="240" w:lineRule="auto"/>
        <w:ind w:left="426"/>
        <w:contextualSpacing/>
        <w:jc w:val="both"/>
        <w:rPr>
          <w:sz w:val="23"/>
          <w:szCs w:val="23"/>
        </w:rPr>
      </w:pPr>
    </w:p>
    <w:sectPr w:rsidR="00DA0D77" w:rsidRPr="0071311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B0B" w:rsidRDefault="00D24B0B" w:rsidP="00C4121A">
      <w:pPr>
        <w:spacing w:after="0" w:line="240" w:lineRule="auto"/>
      </w:pPr>
      <w:r>
        <w:separator/>
      </w:r>
    </w:p>
  </w:endnote>
  <w:endnote w:type="continuationSeparator" w:id="0">
    <w:p w:rsidR="00D24B0B" w:rsidRDefault="00D24B0B"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D24B0B" w:rsidRDefault="00D24B0B">
        <w:pPr>
          <w:pStyle w:val="af"/>
          <w:jc w:val="right"/>
        </w:pPr>
        <w:r>
          <w:fldChar w:fldCharType="begin"/>
        </w:r>
        <w:r>
          <w:instrText xml:space="preserve"> PAGE   \* MERGEFORMAT </w:instrText>
        </w:r>
        <w:r>
          <w:fldChar w:fldCharType="separate"/>
        </w:r>
        <w:r w:rsidR="000F6445">
          <w:rPr>
            <w:noProof/>
          </w:rPr>
          <w:t>21</w:t>
        </w:r>
        <w:r>
          <w:rPr>
            <w:noProof/>
          </w:rPr>
          <w:fldChar w:fldCharType="end"/>
        </w:r>
      </w:p>
    </w:sdtContent>
  </w:sdt>
  <w:p w:rsidR="00D24B0B" w:rsidRDefault="00D24B0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B0B" w:rsidRDefault="00D24B0B" w:rsidP="00C4121A">
      <w:pPr>
        <w:spacing w:after="0" w:line="240" w:lineRule="auto"/>
      </w:pPr>
      <w:r>
        <w:separator/>
      </w:r>
    </w:p>
  </w:footnote>
  <w:footnote w:type="continuationSeparator" w:id="0">
    <w:p w:rsidR="00D24B0B" w:rsidRDefault="00D24B0B"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C30CB4"/>
    <w:multiLevelType w:val="multilevel"/>
    <w:tmpl w:val="2E06F03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7D0151"/>
    <w:multiLevelType w:val="multilevel"/>
    <w:tmpl w:val="3B60220A"/>
    <w:lvl w:ilvl="0">
      <w:start w:val="4"/>
      <w:numFmt w:val="decimal"/>
      <w:lvlText w:val="%1."/>
      <w:lvlJc w:val="left"/>
      <w:pPr>
        <w:ind w:left="660" w:hanging="660"/>
      </w:pPr>
      <w:rPr>
        <w:rFonts w:hint="default"/>
      </w:rPr>
    </w:lvl>
    <w:lvl w:ilvl="1">
      <w:start w:val="12"/>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F736A6D"/>
    <w:multiLevelType w:val="multilevel"/>
    <w:tmpl w:val="34F060D8"/>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0"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1"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2"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8"/>
  </w:num>
  <w:num w:numId="4">
    <w:abstractNumId w:val="14"/>
  </w:num>
  <w:num w:numId="5">
    <w:abstractNumId w:val="11"/>
  </w:num>
  <w:num w:numId="6">
    <w:abstractNumId w:val="15"/>
  </w:num>
  <w:num w:numId="7">
    <w:abstractNumId w:val="6"/>
  </w:num>
  <w:num w:numId="8">
    <w:abstractNumId w:val="22"/>
  </w:num>
  <w:num w:numId="9">
    <w:abstractNumId w:val="12"/>
  </w:num>
  <w:num w:numId="10">
    <w:abstractNumId w:val="12"/>
  </w:num>
  <w:num w:numId="11">
    <w:abstractNumId w:val="10"/>
  </w:num>
  <w:num w:numId="12">
    <w:abstractNumId w:val="7"/>
  </w:num>
  <w:num w:numId="13">
    <w:abstractNumId w:val="20"/>
  </w:num>
  <w:num w:numId="14">
    <w:abstractNumId w:val="19"/>
  </w:num>
  <w:num w:numId="15">
    <w:abstractNumId w:val="18"/>
  </w:num>
  <w:num w:numId="16">
    <w:abstractNumId w:val="9"/>
  </w:num>
  <w:num w:numId="17">
    <w:abstractNumId w:val="4"/>
  </w:num>
  <w:num w:numId="18">
    <w:abstractNumId w:val="2"/>
  </w:num>
  <w:num w:numId="19">
    <w:abstractNumId w:val="21"/>
  </w:num>
  <w:num w:numId="20">
    <w:abstractNumId w:val="1"/>
  </w:num>
  <w:num w:numId="21">
    <w:abstractNumId w:val="16"/>
  </w:num>
  <w:num w:numId="22">
    <w:abstractNumId w:val="17"/>
  </w:num>
  <w:num w:numId="23">
    <w:abstractNumId w:val="5"/>
  </w:num>
  <w:num w:numId="2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33DC"/>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6445"/>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973FA"/>
    <w:rsid w:val="001A31DA"/>
    <w:rsid w:val="001A38E9"/>
    <w:rsid w:val="001A49D8"/>
    <w:rsid w:val="001B28EC"/>
    <w:rsid w:val="001B3306"/>
    <w:rsid w:val="001B4028"/>
    <w:rsid w:val="001B536A"/>
    <w:rsid w:val="001B60EF"/>
    <w:rsid w:val="001B6262"/>
    <w:rsid w:val="001B7160"/>
    <w:rsid w:val="001C231B"/>
    <w:rsid w:val="001C3A09"/>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22E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2F7F82"/>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7D7A"/>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69B"/>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64B1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5BAD"/>
    <w:rsid w:val="00546201"/>
    <w:rsid w:val="00550DA0"/>
    <w:rsid w:val="00552E5F"/>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0C46"/>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33BDA"/>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3700"/>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0BF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5AA6"/>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3C60"/>
    <w:rsid w:val="008B5B4E"/>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45F0"/>
    <w:rsid w:val="00985330"/>
    <w:rsid w:val="0098674D"/>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27A8"/>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4B0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160C"/>
    <w:rsid w:val="00D917C5"/>
    <w:rsid w:val="00D94F60"/>
    <w:rsid w:val="00DA0D77"/>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4867"/>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05A6B-5731-41B6-8721-CFB79EA6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F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F1A97-BFDA-4E19-AB18-A5B8708B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3839</TotalTime>
  <Pages>20</Pages>
  <Words>7904</Words>
  <Characters>45054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398</cp:revision>
  <cp:lastPrinted>2015-12-15T08:59:00Z</cp:lastPrinted>
  <dcterms:created xsi:type="dcterms:W3CDTF">2013-03-18T05:08:00Z</dcterms:created>
  <dcterms:modified xsi:type="dcterms:W3CDTF">2015-12-18T05:35:00Z</dcterms:modified>
</cp:coreProperties>
</file>