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E2" w:rsidRDefault="00FF3BE2">
      <w:pPr>
        <w:rPr>
          <w:rFonts w:hAnsi="Calibri"/>
          <w:sz w:val="22"/>
          <w:szCs w:val="22"/>
        </w:rPr>
      </w:pPr>
    </w:p>
    <w:p w:rsidR="00FF3BE2" w:rsidRDefault="00FF3BE2"/>
    <w:tbl>
      <w:tblPr>
        <w:tblW w:w="18524" w:type="dxa"/>
        <w:tblInd w:w="93" w:type="dxa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763"/>
        <w:gridCol w:w="462"/>
        <w:gridCol w:w="1385"/>
        <w:gridCol w:w="395"/>
        <w:gridCol w:w="1816"/>
        <w:gridCol w:w="204"/>
        <w:gridCol w:w="1261"/>
        <w:gridCol w:w="592"/>
        <w:gridCol w:w="1025"/>
        <w:gridCol w:w="838"/>
        <w:gridCol w:w="815"/>
        <w:gridCol w:w="1717"/>
        <w:gridCol w:w="66"/>
        <w:gridCol w:w="1548"/>
        <w:gridCol w:w="35"/>
        <w:gridCol w:w="1172"/>
        <w:gridCol w:w="1183"/>
      </w:tblGrid>
      <w:tr w:rsidR="00FF3BE2">
        <w:trPr>
          <w:gridAfter w:val="2"/>
          <w:wAfter w:w="3767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5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 w:rsidP="00665A2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Информация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регистрации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ходе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реализации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заявок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электрическим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сетям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содержащая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сводные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данные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поданных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объеме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необходимом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удовлетворения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заключенных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договорах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аннулированных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количестве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выполненных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присоединенной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65A2C" w:rsidRPr="00665A2C">
              <w:rPr>
                <w:b/>
                <w:color w:val="000000"/>
                <w:sz w:val="22"/>
                <w:szCs w:val="22"/>
              </w:rPr>
              <w:t>март</w:t>
            </w:r>
            <w:r w:rsidR="00665A2C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000000"/>
                <w:sz w:val="22"/>
                <w:szCs w:val="22"/>
              </w:rPr>
              <w:t xml:space="preserve">2020 </w:t>
            </w:r>
            <w:r>
              <w:rPr>
                <w:b/>
                <w:color w:val="000000"/>
                <w:sz w:val="22"/>
                <w:szCs w:val="22"/>
              </w:rPr>
              <w:t>г</w:t>
            </w:r>
            <w:r>
              <w:rPr>
                <w:b/>
                <w:color w:val="000000"/>
                <w:sz w:val="22"/>
                <w:szCs w:val="22"/>
              </w:rPr>
              <w:t xml:space="preserve">., 35 </w:t>
            </w:r>
            <w:r>
              <w:rPr>
                <w:b/>
                <w:color w:val="000000"/>
                <w:sz w:val="22"/>
                <w:szCs w:val="22"/>
              </w:rPr>
              <w:t>кВ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выше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>
        <w:trPr>
          <w:gridAfter w:val="2"/>
          <w:wAfter w:w="3767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Район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электроснабжения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  <w:r>
              <w:rPr>
                <w:b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договоров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присоединений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присоединениям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F3BE2">
        <w:trPr>
          <w:gridAfter w:val="2"/>
          <w:wAfter w:w="3767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10</w:t>
            </w:r>
          </w:p>
        </w:tc>
      </w:tr>
      <w:tr w:rsidR="00FF3BE2">
        <w:trPr>
          <w:gridAfter w:val="2"/>
          <w:wAfter w:w="3767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Лобня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 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Калужская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Нижегородская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gridAfter w:val="2"/>
          <w:wAfter w:w="3767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Тульская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Краснодарский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Default="00992CB5">
            <w:pPr>
              <w:jc w:val="right"/>
            </w:pPr>
            <w:r>
              <w:rPr>
                <w:b/>
                <w:color w:val="000000"/>
                <w:sz w:val="36"/>
                <w:szCs w:val="36"/>
              </w:rPr>
              <w:t>*</w:t>
            </w:r>
          </w:p>
        </w:tc>
        <w:tc>
          <w:tcPr>
            <w:tcW w:w="112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>
            <w:r>
              <w:rPr>
                <w:color w:val="000000"/>
                <w:sz w:val="22"/>
                <w:szCs w:val="22"/>
              </w:rPr>
              <w:t>отсутствуют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электросетевого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МСК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Энерго</w:t>
            </w:r>
            <w:r>
              <w:rPr>
                <w:color w:val="000000"/>
                <w:sz w:val="22"/>
                <w:szCs w:val="22"/>
              </w:rPr>
              <w:t xml:space="preserve">"  </w:t>
            </w:r>
            <w:r>
              <w:rPr>
                <w:color w:val="000000"/>
                <w:sz w:val="22"/>
                <w:szCs w:val="22"/>
              </w:rPr>
              <w:t>напряжением</w:t>
            </w:r>
            <w:r>
              <w:rPr>
                <w:color w:val="000000"/>
                <w:sz w:val="22"/>
                <w:szCs w:val="22"/>
              </w:rPr>
              <w:t xml:space="preserve"> 35 </w:t>
            </w:r>
            <w:r>
              <w:rPr>
                <w:color w:val="000000"/>
                <w:sz w:val="22"/>
                <w:szCs w:val="22"/>
              </w:rPr>
              <w:t>кВ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выше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</w:tbl>
    <w:p w:rsidR="00FF3BE2" w:rsidRDefault="00FF3BE2"/>
    <w:sectPr w:rsidR="00FF3BE2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665A2C"/>
    <w:rsid w:val="00992CB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3</cp:revision>
  <dcterms:created xsi:type="dcterms:W3CDTF">2020-03-03T09:00:00Z</dcterms:created>
  <dcterms:modified xsi:type="dcterms:W3CDTF">2020-04-16T07:38:00Z</dcterms:modified>
</cp:coreProperties>
</file>