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592B2C" w:rsidRPr="00C44961" w:rsidRDefault="00592B2C" w:rsidP="00622DB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44961">
        <w:rPr>
          <w:b/>
          <w:bCs/>
        </w:rPr>
        <w:t>НА ВЫПОЛНЕНИЕ ПРОЕКТНЫХ  РАБОТ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131D24">
        <w:t>2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726E6C" w:rsidRPr="002A5A47" w:rsidRDefault="00F50F88" w:rsidP="002A5A47">
      <w:pPr>
        <w:pStyle w:val="af0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567"/>
        <w:jc w:val="both"/>
        <w:rPr>
          <w:highlight w:val="yellow"/>
        </w:rPr>
      </w:pPr>
      <w:r w:rsidRPr="002A5A47">
        <w:rPr>
          <w:highlight w:val="yellow"/>
        </w:rPr>
        <w:t>Заказчик поручает, а Исполнитель принимает на себя разработку</w:t>
      </w:r>
      <w:r w:rsidR="00C62708" w:rsidRPr="002A5A47">
        <w:rPr>
          <w:highlight w:val="yellow"/>
        </w:rPr>
        <w:t xml:space="preserve"> </w:t>
      </w:r>
      <w:r w:rsidR="002A5A47" w:rsidRPr="002A5A47">
        <w:rPr>
          <w:highlight w:val="yellow"/>
        </w:rPr>
        <w:t xml:space="preserve">проектной документации по установке общедомовых приборов учета потребления электроэнергии в соответствии с техническим заданием (Приложение 1)  по адресам </w:t>
      </w:r>
      <w:proofErr w:type="gramStart"/>
      <w:r w:rsidR="002A5A47" w:rsidRPr="002A5A47">
        <w:rPr>
          <w:highlight w:val="yellow"/>
        </w:rPr>
        <w:t>согласно перечня</w:t>
      </w:r>
      <w:proofErr w:type="gramEnd"/>
      <w:r w:rsidR="002A5A47" w:rsidRPr="002A5A47">
        <w:rPr>
          <w:highlight w:val="yellow"/>
        </w:rPr>
        <w:t xml:space="preserve"> (Приложение 2).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726E6C" w:rsidRPr="00C46B37">
        <w:t>3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 xml:space="preserve">в срок, установленный в п.4.1., </w:t>
      </w:r>
      <w:r w:rsidR="00C62708" w:rsidRPr="00C46B37">
        <w:t>проектн</w:t>
      </w:r>
      <w:r w:rsidR="001E1599" w:rsidRPr="00C46B37">
        <w:t>ую</w:t>
      </w:r>
      <w:r w:rsidR="00987C75" w:rsidRPr="00C46B37">
        <w:t xml:space="preserve"> 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726E6C" w:rsidRPr="00091EEE">
        <w:t>4</w:t>
      </w:r>
      <w:r w:rsidRPr="00091EEE">
        <w:t>. Исполнитель передает Заказчику исключительное право на использование документации, указанной в п. 1.1, способом</w:t>
      </w:r>
      <w:r w:rsidRPr="00C44961">
        <w:t>, указанным в п. 1.</w:t>
      </w:r>
      <w:r w:rsidR="00726E6C" w:rsidRPr="00C44961">
        <w:t>3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726E6C" w:rsidRPr="00C44961">
        <w:t>5</w:t>
      </w:r>
      <w:r w:rsidRPr="00C44961">
        <w:t xml:space="preserve">. Технические, экономические, градостроительные и другие требования к проектной продукции,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2.3.2. Представ</w:t>
      </w:r>
      <w:r w:rsidR="002A5A47">
        <w:t>и</w:t>
      </w:r>
      <w:r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2.3.3.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</w:t>
      </w:r>
      <w:r w:rsidRPr="00C44961">
        <w:lastRenderedPageBreak/>
        <w:t>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2.3.4.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2.3.5.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документации, разрабатываемой Исполнителем, или несоответствия ее условиям настоящего договора.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2.3.6.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Pr="00A3193D">
        <w:t>самоуправления и в минимально возможные сроки, за свой сч</w:t>
      </w:r>
      <w:bookmarkStart w:id="0" w:name="_GoBack"/>
      <w:bookmarkEnd w:id="0"/>
      <w:r w:rsidRPr="00A3193D">
        <w:t>ет исправлять работу по замечаниям указанных органов.</w:t>
      </w:r>
    </w:p>
    <w:p w:rsidR="00AD5FD5" w:rsidRPr="00A3193D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A3193D">
        <w:t xml:space="preserve">2.3.7. Исполнитель имеет право </w:t>
      </w:r>
      <w:r w:rsidR="00A05A51" w:rsidRPr="00A3193D">
        <w:t xml:space="preserve">за свой счет </w:t>
      </w:r>
      <w:r w:rsidRPr="00A3193D">
        <w:t xml:space="preserve">привлечь к разработке проектно-сметной документации для строительства, третьих лиц, </w:t>
      </w:r>
      <w:r w:rsidR="00A05A51" w:rsidRPr="00A3193D">
        <w:t xml:space="preserve">полностью </w:t>
      </w:r>
      <w:r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>. Оплата стоимости работ по разработке Проектной документации, указанной в п. 3.1. настоящего Договора, производится в следующем порядке: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6B37">
        <w:t>3.2</w:t>
      </w:r>
      <w:r w:rsidR="00F609A8" w:rsidRPr="00C46B37">
        <w:t xml:space="preserve">.1. С момента подписания настоящего Договора и получения от Исполнителя оригинала счета Заказчик перечисляет на расчетный счет Исполнителя авансовый платеж в размере </w:t>
      </w:r>
      <w:r w:rsidR="00CF273B" w:rsidRPr="00C46B37">
        <w:rPr>
          <w:u w:val="single"/>
        </w:rPr>
        <w:t>20% стоимости договора</w:t>
      </w:r>
      <w:proofErr w:type="gramStart"/>
      <w:r w:rsidR="00CF273B" w:rsidRPr="00C46B37">
        <w:rPr>
          <w:u w:val="single"/>
        </w:rPr>
        <w:t xml:space="preserve">              (           )</w:t>
      </w:r>
      <w:r w:rsidR="00271ECD" w:rsidRPr="00C46B37">
        <w:rPr>
          <w:u w:val="single"/>
        </w:rPr>
        <w:t xml:space="preserve"> </w:t>
      </w:r>
      <w:proofErr w:type="gramEnd"/>
      <w:r w:rsidR="00CF273B" w:rsidRPr="00C46B37">
        <w:rPr>
          <w:u w:val="single"/>
        </w:rPr>
        <w:t>руб.      копеек.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Проектной документации и получения от Исполнителя оригинала </w:t>
      </w:r>
      <w:r w:rsidR="00F609A8" w:rsidRPr="00A3193D">
        <w:t xml:space="preserve">счета </w:t>
      </w:r>
      <w:r w:rsidR="00A05A51" w:rsidRPr="00A3193D">
        <w:t>за окончательный расчет</w:t>
      </w:r>
      <w:r w:rsidR="00F609A8" w:rsidRPr="00A3193D">
        <w:t>.</w:t>
      </w:r>
    </w:p>
    <w:p w:rsidR="00F609A8" w:rsidRPr="00C44961" w:rsidRDefault="00527C9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3.3</w:t>
      </w:r>
      <w:r w:rsidR="00F609A8" w:rsidRPr="00C44961">
        <w:t>. При отсутствии оплаты или при неполной оплате Заказчиком выполненных работ по разработке и согласованию Проектной документации, Заказчик не приобретает предусмотренные настоящим договором права на Проектную Документацию. В этом случае права на хранение Проектной документации, оговоренные в настоящем Договоре, остаются за Исполнителем до полного выполнения Заказчиком своих обязанностей по оплате. При этом Исполнитель не имеет право знакомить с Проектной документацией третьих лиц.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0975E6">
        <w:t>4.1. Срок выполнен</w:t>
      </w:r>
      <w:r w:rsidR="001E1599" w:rsidRPr="000975E6">
        <w:t xml:space="preserve">ия работ </w:t>
      </w:r>
      <w:r w:rsidR="000975E6" w:rsidRPr="000975E6">
        <w:t>–</w:t>
      </w:r>
      <w:r w:rsidR="001B1101" w:rsidRPr="000975E6">
        <w:t xml:space="preserve"> </w:t>
      </w:r>
      <w:r w:rsidR="00BE28E1">
        <w:t xml:space="preserve">30 </w:t>
      </w:r>
      <w:r w:rsidR="00622DB4">
        <w:t xml:space="preserve">календарных </w:t>
      </w:r>
      <w:r w:rsidR="00BE28E1">
        <w:t>дней со дня подписания договора.</w:t>
      </w:r>
    </w:p>
    <w:p w:rsidR="00D002ED" w:rsidRPr="00C44961" w:rsidRDefault="0086198B" w:rsidP="00C63063">
      <w:pPr>
        <w:widowControl w:val="0"/>
        <w:autoSpaceDE w:val="0"/>
        <w:autoSpaceDN w:val="0"/>
        <w:adjustRightInd w:val="0"/>
        <w:ind w:firstLine="540"/>
        <w:jc w:val="both"/>
      </w:pPr>
      <w:r>
        <w:t>4.2</w:t>
      </w:r>
      <w:r w:rsidR="00D002ED" w:rsidRPr="00C44961">
        <w:t>. Исполнитель приступает к выполнению работ по настоящему договору после получения аванса от Заказчика</w:t>
      </w:r>
    </w:p>
    <w:p w:rsidR="00D002ED" w:rsidRPr="00C44961" w:rsidRDefault="0086198B" w:rsidP="00D002ED">
      <w:pPr>
        <w:widowControl w:val="0"/>
        <w:autoSpaceDE w:val="0"/>
        <w:autoSpaceDN w:val="0"/>
        <w:adjustRightInd w:val="0"/>
        <w:ind w:firstLine="567"/>
        <w:jc w:val="both"/>
      </w:pPr>
      <w:r>
        <w:t>4.3</w:t>
      </w:r>
      <w:r w:rsidR="00D002ED" w:rsidRPr="00C44961">
        <w:t>. Готовность проектно-сметной документации подтверждается подписанием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 xml:space="preserve">В указанный срок Заказчик обязан подписать акт сдачи - приемки выполненных </w:t>
      </w:r>
      <w:r w:rsidR="006B625A" w:rsidRPr="00B57035">
        <w:lastRenderedPageBreak/>
        <w:t>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86198B">
        <w:t>18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>работ по договору Заказчик прин</w:t>
      </w:r>
      <w:r w:rsidR="00925A58" w:rsidRPr="00B57035">
        <w:t>имает</w:t>
      </w:r>
      <w:r w:rsidRPr="00B57035">
        <w:t xml:space="preserve"> 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документацию по степени ее готовности на момент </w:t>
      </w:r>
      <w:r w:rsidR="00925A58" w:rsidRPr="00506DB9">
        <w:t xml:space="preserve">выполнения </w:t>
      </w:r>
      <w:proofErr w:type="gramStart"/>
      <w:r w:rsidRPr="00506DB9">
        <w:t>работ</w:t>
      </w:r>
      <w:proofErr w:type="gramEnd"/>
      <w:r w:rsidRPr="00506DB9">
        <w:t xml:space="preserve">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</w:t>
      </w:r>
      <w:r w:rsidRPr="00C44961">
        <w:lastRenderedPageBreak/>
        <w:t>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иных случаях, предусмотренных Гражданским кодексом РФ. </w:t>
      </w:r>
    </w:p>
    <w:p w:rsidR="00D14EEB" w:rsidRPr="00B633F8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>. Сторона, решившая расторгнуть Договор в соответствии с положениями настоящего раздела Договора, направляет письменное уведомление другой стороне за 3 (три) рабочих дня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сторонами в течение 10-ти дней с момента получения претензии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9.2. При отсутствии оплаты или при неполной оплате Заказчик не приобретает предусмотренные договором права на использование проектно-сметной документации. В </w:t>
      </w:r>
      <w:r w:rsidRPr="00C44961">
        <w:lastRenderedPageBreak/>
        <w:t>этом случае права на использование проектно-сметной документации, оговоренные настоящим договором, остаются за Исполнителем.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9.3.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9.4.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9.5.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9.6.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622DB4" w:rsidRDefault="00622DB4" w:rsidP="00622DB4">
      <w:pPr>
        <w:spacing w:line="100" w:lineRule="atLeast"/>
        <w:jc w:val="right"/>
        <w:outlineLvl w:val="0"/>
        <w:rPr>
          <w:b/>
          <w:i/>
        </w:rPr>
      </w:pPr>
    </w:p>
    <w:p w:rsidR="00622DB4" w:rsidRDefault="00622DB4" w:rsidP="00622DB4">
      <w:pPr>
        <w:spacing w:line="100" w:lineRule="atLeast"/>
        <w:jc w:val="right"/>
        <w:outlineLvl w:val="0"/>
        <w:rPr>
          <w:b/>
          <w:i/>
        </w:rPr>
      </w:pPr>
    </w:p>
    <w:p w:rsidR="009C5371" w:rsidRDefault="009C5371" w:rsidP="00622DB4">
      <w:pPr>
        <w:spacing w:line="100" w:lineRule="atLeast"/>
        <w:jc w:val="right"/>
        <w:outlineLvl w:val="0"/>
        <w:rPr>
          <w:b/>
          <w:i/>
        </w:rPr>
      </w:pPr>
    </w:p>
    <w:p w:rsidR="00622DB4" w:rsidRDefault="00622DB4" w:rsidP="00622DB4">
      <w:pPr>
        <w:spacing w:line="100" w:lineRule="atLeast"/>
        <w:jc w:val="right"/>
        <w:outlineLvl w:val="0"/>
        <w:rPr>
          <w:b/>
          <w:i/>
        </w:rPr>
      </w:pPr>
    </w:p>
    <w:p w:rsidR="0086198B" w:rsidRPr="0086198B" w:rsidRDefault="0086198B" w:rsidP="00622DB4">
      <w:pPr>
        <w:spacing w:line="100" w:lineRule="atLeast"/>
        <w:jc w:val="right"/>
        <w:outlineLvl w:val="0"/>
        <w:rPr>
          <w:b/>
          <w:i/>
        </w:rPr>
      </w:pPr>
      <w:r w:rsidRPr="0086198B">
        <w:rPr>
          <w:b/>
          <w:i/>
        </w:rPr>
        <w:lastRenderedPageBreak/>
        <w:t>Приложение 1</w:t>
      </w:r>
    </w:p>
    <w:p w:rsidR="0086198B" w:rsidRPr="0086198B" w:rsidRDefault="0086198B" w:rsidP="0086198B">
      <w:pPr>
        <w:spacing w:line="100" w:lineRule="atLeast"/>
        <w:jc w:val="right"/>
        <w:rPr>
          <w:b/>
          <w:i/>
        </w:rPr>
      </w:pPr>
      <w:r w:rsidRPr="0086198B">
        <w:rPr>
          <w:b/>
          <w:i/>
        </w:rPr>
        <w:t>к договору №</w:t>
      </w:r>
      <w:proofErr w:type="spellStart"/>
      <w:r w:rsidRPr="0086198B">
        <w:rPr>
          <w:b/>
          <w:i/>
        </w:rPr>
        <w:t>_________</w:t>
      </w:r>
      <w:proofErr w:type="gramStart"/>
      <w:r w:rsidRPr="0086198B">
        <w:rPr>
          <w:b/>
          <w:i/>
        </w:rPr>
        <w:t>от</w:t>
      </w:r>
      <w:proofErr w:type="spellEnd"/>
      <w:proofErr w:type="gramEnd"/>
      <w:r w:rsidRPr="0086198B">
        <w:rPr>
          <w:b/>
          <w:i/>
        </w:rPr>
        <w:t xml:space="preserve"> ________ </w:t>
      </w:r>
    </w:p>
    <w:p w:rsidR="0086198B" w:rsidRDefault="0086198B" w:rsidP="0086198B">
      <w:pPr>
        <w:spacing w:line="100" w:lineRule="atLeast"/>
        <w:jc w:val="right"/>
        <w:rPr>
          <w:b/>
        </w:rPr>
      </w:pPr>
    </w:p>
    <w:p w:rsidR="009C5371" w:rsidRDefault="009C5371" w:rsidP="00622DB4">
      <w:pPr>
        <w:jc w:val="center"/>
        <w:outlineLvl w:val="0"/>
        <w:rPr>
          <w:b/>
        </w:rPr>
      </w:pPr>
    </w:p>
    <w:p w:rsidR="0086198B" w:rsidRDefault="0086198B" w:rsidP="00622DB4">
      <w:pPr>
        <w:jc w:val="center"/>
        <w:outlineLvl w:val="0"/>
        <w:rPr>
          <w:b/>
        </w:rPr>
      </w:pPr>
      <w:r>
        <w:rPr>
          <w:b/>
        </w:rPr>
        <w:t>ТЕХНИЧЕСКОЕ ЗАДАНИЕ</w:t>
      </w:r>
    </w:p>
    <w:p w:rsidR="009C5371" w:rsidRDefault="009C5371" w:rsidP="00622DB4">
      <w:pPr>
        <w:jc w:val="center"/>
        <w:outlineLvl w:val="0"/>
        <w:rPr>
          <w:b/>
        </w:rPr>
      </w:pPr>
    </w:p>
    <w:p w:rsidR="0086198B" w:rsidRDefault="0086198B" w:rsidP="0086198B">
      <w:pPr>
        <w:jc w:val="center"/>
      </w:pPr>
    </w:p>
    <w:p w:rsidR="0086198B" w:rsidRDefault="0086198B" w:rsidP="00622DB4">
      <w:pPr>
        <w:pStyle w:val="af0"/>
        <w:numPr>
          <w:ilvl w:val="0"/>
          <w:numId w:val="11"/>
        </w:numPr>
        <w:spacing w:after="240" w:line="240" w:lineRule="atLeast"/>
        <w:jc w:val="both"/>
      </w:pPr>
      <w:r>
        <w:t>НАИМЕНОВАНИЕ РАБОТЫ:</w:t>
      </w:r>
    </w:p>
    <w:p w:rsidR="0086198B" w:rsidRDefault="0086198B" w:rsidP="00622DB4">
      <w:pPr>
        <w:spacing w:after="240" w:line="240" w:lineRule="atLeast"/>
        <w:jc w:val="both"/>
      </w:pPr>
      <w:r>
        <w:t>Разработка проектной документации по установке общедомовых приборов учёта потребления электроэнергии п</w:t>
      </w:r>
      <w:r w:rsidR="00622DB4">
        <w:t>о адресам согласно Приложению 2: 46 объектов.</w:t>
      </w:r>
    </w:p>
    <w:p w:rsidR="0086198B" w:rsidRDefault="0086198B" w:rsidP="0086198B">
      <w:pPr>
        <w:pStyle w:val="af0"/>
        <w:numPr>
          <w:ilvl w:val="0"/>
          <w:numId w:val="11"/>
        </w:numPr>
        <w:jc w:val="both"/>
      </w:pPr>
      <w:r>
        <w:t xml:space="preserve">ТРЕБОВАНИЯ К </w:t>
      </w:r>
      <w:r>
        <w:tab/>
        <w:t>РАЗРАБОТКЕ ПРОЕКТНОЙ ДОКУМЕНТАЦИИ:</w:t>
      </w:r>
      <w:r w:rsidRPr="0086198B">
        <w:t xml:space="preserve"> </w:t>
      </w:r>
    </w:p>
    <w:p w:rsidR="0086198B" w:rsidRDefault="0086198B" w:rsidP="0086198B">
      <w:pPr>
        <w:pStyle w:val="af0"/>
        <w:jc w:val="both"/>
      </w:pPr>
      <w:r w:rsidRPr="0086198B">
        <w:t xml:space="preserve">               </w:t>
      </w:r>
      <w:r>
        <w:rPr>
          <w:i/>
        </w:rPr>
        <w:t xml:space="preserve">                                                   </w:t>
      </w:r>
    </w:p>
    <w:p w:rsidR="0086198B" w:rsidRDefault="0086198B" w:rsidP="0086198B">
      <w:pPr>
        <w:jc w:val="both"/>
      </w:pPr>
      <w:r>
        <w:t xml:space="preserve">• </w:t>
      </w:r>
      <w:r>
        <w:rPr>
          <w:rFonts w:eastAsia="Arial"/>
        </w:rPr>
        <w:t xml:space="preserve">В соответствии с главой 7 ПУЭ, разделом 16 СП 31-110-2003, </w:t>
      </w:r>
      <w:r>
        <w:t>р</w:t>
      </w:r>
      <w:r>
        <w:rPr>
          <w:rFonts w:eastAsia="Arial"/>
        </w:rPr>
        <w:t xml:space="preserve">азделом </w:t>
      </w:r>
      <w:r>
        <w:rPr>
          <w:rFonts w:eastAsia="Arial"/>
          <w:lang w:val="en-US"/>
        </w:rPr>
        <w:t>X</w:t>
      </w:r>
      <w:r w:rsidRPr="003E1577">
        <w:rPr>
          <w:rFonts w:eastAsia="Arial"/>
        </w:rPr>
        <w:t xml:space="preserve"> </w:t>
      </w:r>
      <w:r>
        <w:rPr>
          <w:rFonts w:eastAsia="Arial"/>
        </w:rPr>
        <w:t xml:space="preserve">Правил организации учета, утвержденных Постановлением Правительства РФ от 04.05.2012 N 442 "О функционировании розничных рынков электрической энергии..." </w:t>
      </w:r>
      <w:r>
        <w:t xml:space="preserve"> </w:t>
      </w:r>
      <w:r>
        <w:rPr>
          <w:rFonts w:eastAsia="Arial"/>
        </w:rPr>
        <w:t>проектом предусмотреть установку  общедомовых многофункциональных электронных счётчиков, предназначенных</w:t>
      </w:r>
      <w:r>
        <w:t>:</w:t>
      </w:r>
    </w:p>
    <w:p w:rsidR="0086198B" w:rsidRDefault="0086198B" w:rsidP="0086198B">
      <w:pPr>
        <w:jc w:val="both"/>
      </w:pPr>
    </w:p>
    <w:p w:rsidR="0086198B" w:rsidRDefault="0086198B" w:rsidP="0086198B">
      <w:pPr>
        <w:numPr>
          <w:ilvl w:val="0"/>
          <w:numId w:val="8"/>
        </w:numPr>
        <w:suppressAutoHyphens/>
        <w:spacing w:after="200"/>
        <w:jc w:val="both"/>
      </w:pPr>
      <w:r>
        <w:t>Для осуществления учёта электропотребления стояков квартир и мест общего пользования;</w:t>
      </w:r>
    </w:p>
    <w:p w:rsidR="0086198B" w:rsidRDefault="0086198B" w:rsidP="0086198B">
      <w:pPr>
        <w:numPr>
          <w:ilvl w:val="0"/>
          <w:numId w:val="8"/>
        </w:numPr>
        <w:suppressAutoHyphens/>
        <w:spacing w:after="200"/>
        <w:jc w:val="both"/>
      </w:pPr>
      <w:r>
        <w:t>Для осуществления учёта электропотребления лифтов и освещения их шахт (при их наличии);</w:t>
      </w:r>
    </w:p>
    <w:p w:rsidR="0086198B" w:rsidRDefault="0086198B" w:rsidP="0086198B">
      <w:pPr>
        <w:jc w:val="both"/>
      </w:pPr>
      <w:r>
        <w:t xml:space="preserve">• Для расчётного учёта электроэнергии обеспечить наличие на границе балансовой принадлежности многофункционального электронного счётчика (активной энергии). </w:t>
      </w:r>
    </w:p>
    <w:p w:rsidR="00622DB4" w:rsidRDefault="00622DB4" w:rsidP="0086198B">
      <w:pPr>
        <w:jc w:val="both"/>
      </w:pPr>
    </w:p>
    <w:p w:rsidR="0086198B" w:rsidRDefault="0086198B" w:rsidP="0086198B">
      <w:pPr>
        <w:jc w:val="both"/>
      </w:pPr>
      <w:r>
        <w:t>• В случае применения трансформаторов тока:</w:t>
      </w:r>
    </w:p>
    <w:p w:rsidR="00622DB4" w:rsidRDefault="0086198B" w:rsidP="0086198B">
      <w:pPr>
        <w:numPr>
          <w:ilvl w:val="0"/>
          <w:numId w:val="9"/>
        </w:numPr>
        <w:suppressAutoHyphens/>
        <w:spacing w:after="200"/>
        <w:jc w:val="both"/>
      </w:pPr>
      <w:r>
        <w:t>номиналы трансформаторов тока рассчитать в соответствии с разрешённой мощностью, подтверждённой обслуживающей организацией и аварийным режимом работы электроустановки;</w:t>
      </w:r>
    </w:p>
    <w:p w:rsidR="0086198B" w:rsidRDefault="0086198B" w:rsidP="0086198B">
      <w:pPr>
        <w:numPr>
          <w:ilvl w:val="0"/>
          <w:numId w:val="9"/>
        </w:numPr>
        <w:suppressAutoHyphens/>
        <w:spacing w:after="200"/>
        <w:jc w:val="both"/>
      </w:pPr>
      <w:r>
        <w:t>предусмотреть наличие испытательного блока (испытательной коробки);</w:t>
      </w:r>
    </w:p>
    <w:p w:rsidR="0086198B" w:rsidRDefault="0086198B" w:rsidP="0086198B">
      <w:pPr>
        <w:numPr>
          <w:ilvl w:val="0"/>
          <w:numId w:val="9"/>
        </w:numPr>
        <w:suppressAutoHyphens/>
        <w:spacing w:after="200"/>
        <w:jc w:val="both"/>
      </w:pPr>
      <w:r>
        <w:t>конструкция трансформатора тока должна обеспечить возможность пломбировки.</w:t>
      </w:r>
    </w:p>
    <w:p w:rsidR="00622DB4" w:rsidRDefault="00622DB4" w:rsidP="00622DB4">
      <w:pPr>
        <w:jc w:val="both"/>
      </w:pPr>
      <w:r>
        <w:t>• Срок разработки проектной документации – 30 календарных дней.</w:t>
      </w:r>
    </w:p>
    <w:p w:rsidR="009C5371" w:rsidRDefault="009C5371" w:rsidP="00622DB4">
      <w:pPr>
        <w:jc w:val="both"/>
      </w:pPr>
    </w:p>
    <w:p w:rsidR="0086198B" w:rsidRDefault="0086198B" w:rsidP="0086198B">
      <w:pPr>
        <w:pStyle w:val="af0"/>
        <w:numPr>
          <w:ilvl w:val="0"/>
          <w:numId w:val="11"/>
        </w:numPr>
        <w:jc w:val="both"/>
      </w:pPr>
      <w:r>
        <w:t>ТРЕБОВАНИЯ К ПРИБОРАМ УЧЕТА:</w:t>
      </w:r>
    </w:p>
    <w:p w:rsidR="0086198B" w:rsidRPr="00622DB4" w:rsidRDefault="0086198B" w:rsidP="0086198B">
      <w:pPr>
        <w:pStyle w:val="af0"/>
        <w:jc w:val="both"/>
        <w:rPr>
          <w:sz w:val="16"/>
          <w:szCs w:val="16"/>
        </w:rPr>
      </w:pPr>
    </w:p>
    <w:p w:rsidR="0086198B" w:rsidRDefault="009C5371" w:rsidP="0086198B">
      <w:pPr>
        <w:tabs>
          <w:tab w:val="left" w:pos="7290"/>
        </w:tabs>
        <w:jc w:val="both"/>
      </w:pPr>
      <w:r>
        <w:t>•  Приборы учета должны быть:</w:t>
      </w:r>
    </w:p>
    <w:p w:rsidR="009C5371" w:rsidRDefault="009C5371" w:rsidP="0086198B">
      <w:pPr>
        <w:tabs>
          <w:tab w:val="left" w:pos="7290"/>
        </w:tabs>
        <w:jc w:val="both"/>
      </w:pPr>
    </w:p>
    <w:p w:rsidR="0086198B" w:rsidRDefault="0086198B" w:rsidP="0086198B">
      <w:pPr>
        <w:numPr>
          <w:ilvl w:val="0"/>
          <w:numId w:val="10"/>
        </w:numPr>
        <w:tabs>
          <w:tab w:val="left" w:pos="7290"/>
        </w:tabs>
        <w:suppressAutoHyphens/>
        <w:spacing w:after="200"/>
        <w:jc w:val="both"/>
      </w:pPr>
      <w:r>
        <w:t>включены в Государственный реестр средств измерений и допущены к применению на территории Российской Федерации;</w:t>
      </w:r>
    </w:p>
    <w:p w:rsidR="0086198B" w:rsidRDefault="0086198B" w:rsidP="0086198B">
      <w:pPr>
        <w:numPr>
          <w:ilvl w:val="0"/>
          <w:numId w:val="10"/>
        </w:numPr>
        <w:tabs>
          <w:tab w:val="left" w:pos="7290"/>
        </w:tabs>
        <w:suppressAutoHyphens/>
        <w:spacing w:after="200"/>
        <w:jc w:val="both"/>
      </w:pPr>
      <w:r>
        <w:t>удостоверен</w:t>
      </w:r>
      <w:r w:rsidR="00622DB4">
        <w:t>ы сертификатом  Госстандарта РФ</w:t>
      </w:r>
      <w:r>
        <w:t>.</w:t>
      </w:r>
    </w:p>
    <w:p w:rsidR="0086198B" w:rsidRDefault="0086198B" w:rsidP="0086198B">
      <w:pPr>
        <w:tabs>
          <w:tab w:val="left" w:pos="7290"/>
        </w:tabs>
        <w:jc w:val="both"/>
        <w:rPr>
          <w:bCs/>
        </w:rPr>
      </w:pPr>
      <w:r>
        <w:t xml:space="preserve">• Возможность </w:t>
      </w:r>
      <w:r>
        <w:rPr>
          <w:bCs/>
        </w:rPr>
        <w:t>использования счётчика в системе автоматизированного учета электроэнергии.</w:t>
      </w:r>
    </w:p>
    <w:p w:rsidR="009C5371" w:rsidRDefault="009C5371" w:rsidP="0086198B">
      <w:pPr>
        <w:tabs>
          <w:tab w:val="left" w:pos="7290"/>
        </w:tabs>
        <w:jc w:val="both"/>
        <w:rPr>
          <w:bCs/>
        </w:rPr>
      </w:pPr>
    </w:p>
    <w:p w:rsidR="0086198B" w:rsidRDefault="0086198B" w:rsidP="0086198B">
      <w:pPr>
        <w:tabs>
          <w:tab w:val="left" w:pos="7290"/>
        </w:tabs>
        <w:jc w:val="both"/>
        <w:rPr>
          <w:bCs/>
        </w:rPr>
      </w:pPr>
    </w:p>
    <w:p w:rsidR="0086198B" w:rsidRDefault="0086198B" w:rsidP="0086198B">
      <w:pPr>
        <w:pStyle w:val="af0"/>
        <w:numPr>
          <w:ilvl w:val="0"/>
          <w:numId w:val="11"/>
        </w:numPr>
        <w:jc w:val="both"/>
        <w:rPr>
          <w:bCs/>
        </w:rPr>
      </w:pPr>
      <w:r>
        <w:rPr>
          <w:bCs/>
        </w:rPr>
        <w:t>СОГЛАСОВАНИЕ ПРОЕКТНОЙ ДОКУМЕНТАЦИИ:</w:t>
      </w:r>
    </w:p>
    <w:p w:rsidR="0086198B" w:rsidRPr="00622DB4" w:rsidRDefault="0086198B" w:rsidP="0086198B">
      <w:pPr>
        <w:pStyle w:val="af0"/>
        <w:jc w:val="both"/>
        <w:rPr>
          <w:bCs/>
          <w:sz w:val="16"/>
          <w:szCs w:val="16"/>
        </w:rPr>
      </w:pPr>
    </w:p>
    <w:p w:rsidR="0086198B" w:rsidRDefault="0086198B" w:rsidP="00622DB4">
      <w:pPr>
        <w:tabs>
          <w:tab w:val="left" w:pos="7290"/>
        </w:tabs>
        <w:jc w:val="both"/>
        <w:rPr>
          <w:bCs/>
        </w:rPr>
      </w:pPr>
      <w:r>
        <w:rPr>
          <w:bCs/>
        </w:rPr>
        <w:t>• Схему расчётного учёта, тип трансформатора тока и счётчика согласовать с ОАО «Королёвская электросеть».</w:t>
      </w:r>
    </w:p>
    <w:p w:rsidR="009C5371" w:rsidRDefault="009C5371" w:rsidP="00622DB4">
      <w:pPr>
        <w:tabs>
          <w:tab w:val="left" w:pos="7290"/>
        </w:tabs>
        <w:jc w:val="both"/>
        <w:rPr>
          <w:bCs/>
        </w:rPr>
      </w:pPr>
    </w:p>
    <w:p w:rsidR="009C5371" w:rsidRDefault="009C5371" w:rsidP="00622DB4">
      <w:pPr>
        <w:tabs>
          <w:tab w:val="left" w:pos="7290"/>
        </w:tabs>
        <w:jc w:val="both"/>
        <w:rPr>
          <w:bCs/>
        </w:rPr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9C5371" w:rsidRPr="00C44961" w:rsidTr="00857B6A">
        <w:trPr>
          <w:trHeight w:val="133"/>
        </w:trPr>
        <w:tc>
          <w:tcPr>
            <w:tcW w:w="4870" w:type="dxa"/>
          </w:tcPr>
          <w:p w:rsidR="009C5371" w:rsidRPr="00C44961" w:rsidRDefault="009C5371" w:rsidP="00857B6A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9C5371" w:rsidRPr="00C44961" w:rsidRDefault="009C5371" w:rsidP="00857B6A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9C5371" w:rsidRPr="00C44961" w:rsidRDefault="009C5371" w:rsidP="00857B6A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9C5371" w:rsidRPr="00C44961" w:rsidTr="00857B6A">
        <w:trPr>
          <w:trHeight w:val="264"/>
        </w:trPr>
        <w:tc>
          <w:tcPr>
            <w:tcW w:w="4870" w:type="dxa"/>
          </w:tcPr>
          <w:p w:rsidR="009C5371" w:rsidRPr="00C44961" w:rsidRDefault="009C5371" w:rsidP="00857B6A">
            <w:r>
              <w:t>__________________________________</w:t>
            </w:r>
          </w:p>
          <w:p w:rsidR="009C5371" w:rsidRPr="00C44961" w:rsidRDefault="009C5371" w:rsidP="00857B6A"/>
          <w:p w:rsidR="009C5371" w:rsidRPr="00C44961" w:rsidRDefault="009C5371" w:rsidP="00857B6A"/>
        </w:tc>
        <w:tc>
          <w:tcPr>
            <w:tcW w:w="4882" w:type="dxa"/>
          </w:tcPr>
          <w:p w:rsidR="009C5371" w:rsidRPr="00C44961" w:rsidRDefault="009C5371" w:rsidP="00857B6A">
            <w:pPr>
              <w:jc w:val="both"/>
            </w:pPr>
            <w:r w:rsidRPr="00C44961">
              <w:t xml:space="preserve">Директор </w:t>
            </w:r>
          </w:p>
          <w:p w:rsidR="009C5371" w:rsidRPr="00C44961" w:rsidRDefault="009C5371" w:rsidP="00857B6A">
            <w:pPr>
              <w:jc w:val="both"/>
            </w:pPr>
            <w:r w:rsidRPr="00C44961">
              <w:t>ОАО «Королевская электросеть»</w:t>
            </w:r>
          </w:p>
        </w:tc>
      </w:tr>
      <w:tr w:rsidR="009C5371" w:rsidRPr="00C44961" w:rsidTr="00857B6A">
        <w:trPr>
          <w:trHeight w:val="69"/>
        </w:trPr>
        <w:tc>
          <w:tcPr>
            <w:tcW w:w="4870" w:type="dxa"/>
          </w:tcPr>
          <w:p w:rsidR="009C5371" w:rsidRPr="00C44961" w:rsidRDefault="009C5371" w:rsidP="00857B6A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9C5371" w:rsidRPr="00C44961" w:rsidRDefault="009C5371" w:rsidP="00857B6A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>
              <w:rPr>
                <w:b/>
              </w:rPr>
              <w:t>Козлов А.В.</w:t>
            </w:r>
          </w:p>
        </w:tc>
      </w:tr>
      <w:tr w:rsidR="009C5371" w:rsidRPr="00C44961" w:rsidTr="00857B6A">
        <w:trPr>
          <w:trHeight w:val="730"/>
        </w:trPr>
        <w:tc>
          <w:tcPr>
            <w:tcW w:w="4870" w:type="dxa"/>
          </w:tcPr>
          <w:p w:rsidR="009C5371" w:rsidRPr="00C44961" w:rsidRDefault="009C5371" w:rsidP="00857B6A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9C5371" w:rsidRDefault="009C5371" w:rsidP="00857B6A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9C5371" w:rsidRDefault="009C5371" w:rsidP="00857B6A">
            <w:pPr>
              <w:jc w:val="both"/>
              <w:rPr>
                <w:b/>
              </w:rPr>
            </w:pPr>
          </w:p>
          <w:p w:rsidR="009C5371" w:rsidRDefault="009C5371" w:rsidP="00857B6A">
            <w:pPr>
              <w:jc w:val="both"/>
              <w:rPr>
                <w:b/>
              </w:rPr>
            </w:pPr>
          </w:p>
          <w:p w:rsidR="009C5371" w:rsidRPr="00C44961" w:rsidRDefault="009C5371" w:rsidP="00857B6A">
            <w:pPr>
              <w:jc w:val="both"/>
            </w:pPr>
          </w:p>
        </w:tc>
      </w:tr>
    </w:tbl>
    <w:p w:rsidR="009C5371" w:rsidRDefault="009C5371" w:rsidP="00622DB4">
      <w:pPr>
        <w:tabs>
          <w:tab w:val="left" w:pos="7290"/>
        </w:tabs>
        <w:jc w:val="both"/>
        <w:rPr>
          <w:bCs/>
        </w:rPr>
      </w:pPr>
    </w:p>
    <w:p w:rsidR="009C5371" w:rsidRDefault="009C5371" w:rsidP="00622DB4">
      <w:pPr>
        <w:tabs>
          <w:tab w:val="left" w:pos="7290"/>
        </w:tabs>
        <w:jc w:val="both"/>
        <w:rPr>
          <w:snapToGrid w:val="0"/>
        </w:rPr>
      </w:pPr>
    </w:p>
    <w:sectPr w:rsidR="009C5371" w:rsidSect="00872FD7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4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A31" w:rsidRDefault="009D2A31">
      <w:r>
        <w:separator/>
      </w:r>
    </w:p>
  </w:endnote>
  <w:endnote w:type="continuationSeparator" w:id="0">
    <w:p w:rsidR="009D2A31" w:rsidRDefault="009D2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A93EA1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A93EA1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9C5371">
          <w:rPr>
            <w:noProof/>
            <w:sz w:val="22"/>
            <w:szCs w:val="22"/>
          </w:rPr>
          <w:t>20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A31" w:rsidRDefault="009D2A31">
      <w:r>
        <w:separator/>
      </w:r>
    </w:p>
  </w:footnote>
  <w:footnote w:type="continuationSeparator" w:id="0">
    <w:p w:rsidR="009D2A31" w:rsidRDefault="009D2A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C1325"/>
    <w:rsid w:val="000D1B26"/>
    <w:rsid w:val="000E01CA"/>
    <w:rsid w:val="000F57A3"/>
    <w:rsid w:val="000F6B83"/>
    <w:rsid w:val="00104BAC"/>
    <w:rsid w:val="00106368"/>
    <w:rsid w:val="001063DC"/>
    <w:rsid w:val="00116788"/>
    <w:rsid w:val="0011754B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A02C4"/>
    <w:rsid w:val="001A0EC2"/>
    <w:rsid w:val="001A7599"/>
    <w:rsid w:val="001B1101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232A"/>
    <w:rsid w:val="001D2B4B"/>
    <w:rsid w:val="001E1599"/>
    <w:rsid w:val="001E264F"/>
    <w:rsid w:val="001E4BDE"/>
    <w:rsid w:val="001E58BA"/>
    <w:rsid w:val="001E632A"/>
    <w:rsid w:val="001F35A7"/>
    <w:rsid w:val="001F3FD5"/>
    <w:rsid w:val="00206265"/>
    <w:rsid w:val="002112CA"/>
    <w:rsid w:val="002125CB"/>
    <w:rsid w:val="0021311B"/>
    <w:rsid w:val="00214FE2"/>
    <w:rsid w:val="002169B4"/>
    <w:rsid w:val="00222412"/>
    <w:rsid w:val="002305D7"/>
    <w:rsid w:val="002337E2"/>
    <w:rsid w:val="00234021"/>
    <w:rsid w:val="00234278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42BC"/>
    <w:rsid w:val="0030766F"/>
    <w:rsid w:val="0031420C"/>
    <w:rsid w:val="00316E1E"/>
    <w:rsid w:val="00317006"/>
    <w:rsid w:val="003205A3"/>
    <w:rsid w:val="00323684"/>
    <w:rsid w:val="00325EAD"/>
    <w:rsid w:val="0033460D"/>
    <w:rsid w:val="0033507F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953C2"/>
    <w:rsid w:val="00495BC2"/>
    <w:rsid w:val="00497A34"/>
    <w:rsid w:val="004A15D6"/>
    <w:rsid w:val="004A1EB4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C53B9"/>
    <w:rsid w:val="005C6BEB"/>
    <w:rsid w:val="005D2D09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305B9"/>
    <w:rsid w:val="00630966"/>
    <w:rsid w:val="00631789"/>
    <w:rsid w:val="006336A0"/>
    <w:rsid w:val="006339E2"/>
    <w:rsid w:val="00634671"/>
    <w:rsid w:val="00637440"/>
    <w:rsid w:val="00646243"/>
    <w:rsid w:val="00651DBC"/>
    <w:rsid w:val="0065710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61C2"/>
    <w:rsid w:val="007467C0"/>
    <w:rsid w:val="00747D74"/>
    <w:rsid w:val="00752F34"/>
    <w:rsid w:val="00755DA8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20722"/>
    <w:rsid w:val="00820BA3"/>
    <w:rsid w:val="00824717"/>
    <w:rsid w:val="00827128"/>
    <w:rsid w:val="00832BC9"/>
    <w:rsid w:val="0083673A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30AB"/>
    <w:rsid w:val="009A5883"/>
    <w:rsid w:val="009A5AAA"/>
    <w:rsid w:val="009B4F38"/>
    <w:rsid w:val="009C219A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6294D"/>
    <w:rsid w:val="00A658DD"/>
    <w:rsid w:val="00A70D89"/>
    <w:rsid w:val="00A71F57"/>
    <w:rsid w:val="00A80510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27CC"/>
    <w:rsid w:val="00C24C97"/>
    <w:rsid w:val="00C32F65"/>
    <w:rsid w:val="00C37887"/>
    <w:rsid w:val="00C41295"/>
    <w:rsid w:val="00C41D44"/>
    <w:rsid w:val="00C44961"/>
    <w:rsid w:val="00C46B37"/>
    <w:rsid w:val="00C47694"/>
    <w:rsid w:val="00C5318E"/>
    <w:rsid w:val="00C54F1B"/>
    <w:rsid w:val="00C6105E"/>
    <w:rsid w:val="00C62708"/>
    <w:rsid w:val="00C63063"/>
    <w:rsid w:val="00C65525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27DB"/>
    <w:rsid w:val="00D5297F"/>
    <w:rsid w:val="00D52CE7"/>
    <w:rsid w:val="00D53F79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7D2F"/>
    <w:rsid w:val="00F34670"/>
    <w:rsid w:val="00F34846"/>
    <w:rsid w:val="00F34CE7"/>
    <w:rsid w:val="00F355B7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762F"/>
    <w:rsid w:val="00F865E7"/>
    <w:rsid w:val="00F914DD"/>
    <w:rsid w:val="00F9206B"/>
    <w:rsid w:val="00F93D0F"/>
    <w:rsid w:val="00F942CD"/>
    <w:rsid w:val="00FA3F04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7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9</cp:revision>
  <cp:lastPrinted>2012-11-07T05:14:00Z</cp:lastPrinted>
  <dcterms:created xsi:type="dcterms:W3CDTF">2012-10-10T05:17:00Z</dcterms:created>
  <dcterms:modified xsi:type="dcterms:W3CDTF">2012-11-07T05:14:00Z</dcterms:modified>
</cp:coreProperties>
</file>