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81E" w:rsidRPr="002A781E" w:rsidRDefault="002A781E" w:rsidP="002A781E">
      <w:pPr>
        <w:spacing w:before="100" w:beforeAutospacing="1" w:after="100" w:afterAutospacing="1"/>
        <w:ind w:right="0" w:firstLine="0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A78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ПРОЕКТ</w:t>
      </w:r>
    </w:p>
    <w:p w:rsidR="002A781E" w:rsidRDefault="002A781E" w:rsidP="002A781E">
      <w:pPr>
        <w:spacing w:before="100" w:beforeAutospacing="1" w:after="100" w:afterAutospacing="1"/>
        <w:ind w:right="0" w:firstLine="0"/>
        <w:contextualSpacing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F64AE" w:rsidRDefault="00DF64AE" w:rsidP="00B215BD">
      <w:pPr>
        <w:spacing w:before="100" w:beforeAutospacing="1" w:after="100" w:afterAutospacing="1"/>
        <w:ind w:right="0" w:firstLine="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F64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ДОГОВОР №</w:t>
      </w:r>
      <w:r w:rsidR="002A78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</w:t>
      </w:r>
    </w:p>
    <w:p w:rsidR="00B215BD" w:rsidRPr="00B215BD" w:rsidRDefault="00B215BD" w:rsidP="00B215BD">
      <w:pPr>
        <w:ind w:right="0" w:firstLine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15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проведение энергетического обследования (</w:t>
      </w:r>
      <w:proofErr w:type="spellStart"/>
      <w:r w:rsidRPr="00B215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энергоаудит</w:t>
      </w:r>
      <w:proofErr w:type="spellEnd"/>
      <w:r w:rsidRPr="00B215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9E38B0" w:rsidRDefault="009E38B0" w:rsidP="000F5F9C">
      <w:pPr>
        <w:pStyle w:val="ConsNonformat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F5F9C" w:rsidRPr="008E31EC" w:rsidRDefault="009E38B0" w:rsidP="000F5F9C">
      <w:pPr>
        <w:pStyle w:val="ConsNonformat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0F5F9C" w:rsidRPr="00E066FD">
        <w:rPr>
          <w:rFonts w:ascii="Times New Roman" w:hAnsi="Times New Roman" w:cs="Times New Roman"/>
          <w:sz w:val="24"/>
          <w:szCs w:val="24"/>
        </w:rPr>
        <w:t xml:space="preserve">. </w:t>
      </w:r>
      <w:r w:rsidR="000F5F9C">
        <w:rPr>
          <w:rFonts w:ascii="Times New Roman" w:hAnsi="Times New Roman" w:cs="Times New Roman"/>
          <w:sz w:val="24"/>
          <w:szCs w:val="24"/>
        </w:rPr>
        <w:t xml:space="preserve">Королев Московская область  </w:t>
      </w:r>
      <w:r w:rsidR="000F5F9C" w:rsidRPr="00E066F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F5F9C">
        <w:rPr>
          <w:rFonts w:ascii="Times New Roman" w:hAnsi="Times New Roman" w:cs="Times New Roman"/>
          <w:sz w:val="24"/>
          <w:szCs w:val="24"/>
        </w:rPr>
        <w:t xml:space="preserve">  </w:t>
      </w:r>
      <w:r w:rsidR="00670941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F5F9C">
        <w:rPr>
          <w:rFonts w:ascii="Times New Roman" w:hAnsi="Times New Roman" w:cs="Times New Roman"/>
          <w:sz w:val="24"/>
          <w:szCs w:val="24"/>
        </w:rPr>
        <w:t xml:space="preserve"> </w:t>
      </w:r>
      <w:r w:rsidR="00670941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</w:t>
      </w:r>
      <w:r w:rsidR="000F5F9C">
        <w:rPr>
          <w:rFonts w:ascii="Times New Roman" w:hAnsi="Times New Roman" w:cs="Times New Roman"/>
          <w:sz w:val="24"/>
          <w:szCs w:val="24"/>
        </w:rPr>
        <w:t xml:space="preserve"> 2012 г.</w:t>
      </w:r>
      <w:r w:rsidR="000F5F9C">
        <w:rPr>
          <w:rFonts w:ascii="Times New Roman" w:hAnsi="Times New Roman" w:cs="Times New Roman"/>
          <w:sz w:val="24"/>
          <w:szCs w:val="24"/>
        </w:rPr>
        <w:br/>
      </w:r>
    </w:p>
    <w:p w:rsidR="000069C7" w:rsidRDefault="000F5F9C" w:rsidP="00670941">
      <w:pPr>
        <w:widowControl w:val="0"/>
        <w:autoSpaceDE w:val="0"/>
        <w:autoSpaceDN w:val="0"/>
        <w:adjustRightInd w:val="0"/>
        <w:ind w:right="0" w:firstLine="851"/>
        <w:rPr>
          <w:rFonts w:ascii="Times New Roman" w:hAnsi="Times New Roman" w:cs="Times New Roman"/>
          <w:sz w:val="24"/>
          <w:szCs w:val="24"/>
        </w:rPr>
      </w:pPr>
      <w:r w:rsidRPr="000F5F9C">
        <w:rPr>
          <w:rFonts w:ascii="Times New Roman" w:hAnsi="Times New Roman" w:cs="Times New Roman"/>
          <w:b/>
          <w:sz w:val="24"/>
          <w:szCs w:val="24"/>
        </w:rPr>
        <w:t>Открытое акционерное общество «Королевская электросеть»</w:t>
      </w:r>
      <w:r w:rsidRPr="000F5F9C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0F5F9C">
        <w:rPr>
          <w:rFonts w:ascii="Times New Roman" w:hAnsi="Times New Roman" w:cs="Times New Roman"/>
          <w:b/>
          <w:sz w:val="24"/>
          <w:szCs w:val="24"/>
        </w:rPr>
        <w:t>«Заказчик»,</w:t>
      </w:r>
      <w:r w:rsidRPr="000F5F9C">
        <w:rPr>
          <w:rFonts w:ascii="Times New Roman" w:hAnsi="Times New Roman" w:cs="Times New Roman"/>
          <w:sz w:val="24"/>
          <w:szCs w:val="24"/>
        </w:rPr>
        <w:t xml:space="preserve"> в лице Директора Козлова Андрея Викторовича, действующего на основании Устава, с одной стороны, </w:t>
      </w:r>
      <w:r w:rsidR="00670941">
        <w:rPr>
          <w:rFonts w:ascii="Times New Roman" w:hAnsi="Times New Roman" w:cs="Times New Roman"/>
          <w:sz w:val="24"/>
          <w:szCs w:val="24"/>
        </w:rPr>
        <w:t>и</w:t>
      </w:r>
      <w:r w:rsidR="000069C7">
        <w:rPr>
          <w:rFonts w:ascii="Times New Roman" w:hAnsi="Times New Roman" w:cs="Times New Roman"/>
          <w:sz w:val="24"/>
          <w:szCs w:val="24"/>
        </w:rPr>
        <w:t xml:space="preserve"> </w:t>
      </w:r>
      <w:r w:rsidR="00D645B8">
        <w:rPr>
          <w:rFonts w:ascii="Times New Roman" w:hAnsi="Times New Roman" w:cs="Times New Roman"/>
          <w:b/>
          <w:sz w:val="24"/>
          <w:szCs w:val="24"/>
        </w:rPr>
        <w:t>___________________________________</w:t>
      </w:r>
      <w:r w:rsidRPr="000F5F9C">
        <w:rPr>
          <w:rFonts w:ascii="Times New Roman" w:hAnsi="Times New Roman" w:cs="Times New Roman"/>
          <w:sz w:val="24"/>
          <w:szCs w:val="24"/>
        </w:rPr>
        <w:t xml:space="preserve">, именуемое в дальнейшем  </w:t>
      </w:r>
      <w:r w:rsidRPr="000F5F9C">
        <w:rPr>
          <w:rFonts w:ascii="Times New Roman" w:hAnsi="Times New Roman" w:cs="Times New Roman"/>
          <w:b/>
          <w:sz w:val="24"/>
          <w:szCs w:val="24"/>
        </w:rPr>
        <w:t>«Исполнитель»</w:t>
      </w:r>
      <w:r w:rsidRPr="000F5F9C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D645B8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0F5F9C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D645B8">
        <w:rPr>
          <w:rFonts w:ascii="Times New Roman" w:hAnsi="Times New Roman" w:cs="Times New Roman"/>
          <w:sz w:val="24"/>
          <w:szCs w:val="24"/>
        </w:rPr>
        <w:t>________________</w:t>
      </w:r>
      <w:r w:rsidRPr="000F5F9C">
        <w:rPr>
          <w:rFonts w:ascii="Times New Roman" w:hAnsi="Times New Roman" w:cs="Times New Roman"/>
          <w:sz w:val="24"/>
          <w:szCs w:val="24"/>
        </w:rPr>
        <w:t>, с другой стороны, заключили настоящий договор о нижеследующем</w:t>
      </w:r>
      <w:r w:rsidR="000069C7">
        <w:rPr>
          <w:rFonts w:ascii="Times New Roman" w:hAnsi="Times New Roman" w:cs="Times New Roman"/>
          <w:sz w:val="24"/>
          <w:szCs w:val="24"/>
        </w:rPr>
        <w:t>:</w:t>
      </w:r>
    </w:p>
    <w:p w:rsidR="002E1A2F" w:rsidRDefault="002E1A2F" w:rsidP="002E1A2F">
      <w:pPr>
        <w:widowControl w:val="0"/>
        <w:autoSpaceDE w:val="0"/>
        <w:autoSpaceDN w:val="0"/>
        <w:adjustRightInd w:val="0"/>
        <w:ind w:right="0" w:firstLine="0"/>
        <w:contextualSpacing/>
        <w:rPr>
          <w:rFonts w:ascii="Times New Roman" w:hAnsi="Times New Roman" w:cs="Times New Roman"/>
          <w:sz w:val="24"/>
          <w:szCs w:val="24"/>
        </w:rPr>
      </w:pPr>
    </w:p>
    <w:p w:rsidR="00DF64AE" w:rsidRPr="002E1A2F" w:rsidRDefault="00DF64AE" w:rsidP="002E1A2F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ind w:left="0" w:right="0"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E1A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 ДОГОВОРА</w:t>
      </w:r>
    </w:p>
    <w:p w:rsidR="00000EBD" w:rsidRPr="00000EBD" w:rsidRDefault="00000EBD" w:rsidP="002E1A2F">
      <w:pPr>
        <w:pStyle w:val="a3"/>
        <w:tabs>
          <w:tab w:val="left" w:pos="9355"/>
        </w:tabs>
        <w:ind w:left="0" w:right="-1" w:firstLine="851"/>
        <w:rPr>
          <w:rFonts w:ascii="Times New Roman" w:hAnsi="Times New Roman" w:cs="Times New Roman"/>
          <w:sz w:val="24"/>
          <w:szCs w:val="24"/>
        </w:rPr>
      </w:pPr>
      <w:r w:rsidRPr="00000EBD">
        <w:rPr>
          <w:rFonts w:ascii="Times New Roman" w:hAnsi="Times New Roman" w:cs="Times New Roman"/>
          <w:sz w:val="24"/>
          <w:szCs w:val="24"/>
        </w:rPr>
        <w:t xml:space="preserve">1.1. Настоящий договор заключен в соответствии с Федеральным законом РФ от 23 ноября 2009 г. </w:t>
      </w:r>
      <w:hyperlink r:id="rId7" w:tooltip="Об энергосбережении" w:history="1">
        <w:r w:rsidRPr="00000EBD">
          <w:rPr>
            <w:rFonts w:ascii="Times New Roman" w:hAnsi="Times New Roman" w:cs="Times New Roman"/>
            <w:sz w:val="24"/>
            <w:szCs w:val="24"/>
          </w:rPr>
          <w:t>№ 261-ФЗ</w:t>
        </w:r>
      </w:hyperlink>
      <w:r w:rsidRPr="00000EBD">
        <w:rPr>
          <w:rFonts w:ascii="Times New Roman" w:hAnsi="Times New Roman" w:cs="Times New Roman"/>
          <w:sz w:val="24"/>
          <w:szCs w:val="24"/>
        </w:rPr>
        <w:t xml:space="preserve">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000EBD" w:rsidRPr="00000EBD" w:rsidRDefault="00000EBD" w:rsidP="002E1A2F">
      <w:pPr>
        <w:pStyle w:val="a3"/>
        <w:tabs>
          <w:tab w:val="left" w:pos="9355"/>
        </w:tabs>
        <w:ind w:left="0" w:right="-1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000EB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00EBD">
        <w:rPr>
          <w:rFonts w:ascii="Times New Roman" w:hAnsi="Times New Roman" w:cs="Times New Roman"/>
          <w:sz w:val="24"/>
          <w:szCs w:val="24"/>
        </w:rPr>
        <w:t xml:space="preserve">. Исполнитель обязуется по поручению Заказчика провести </w:t>
      </w:r>
      <w:r w:rsidR="009A6FA6">
        <w:rPr>
          <w:rFonts w:ascii="Times New Roman" w:hAnsi="Times New Roman" w:cs="Times New Roman"/>
          <w:sz w:val="24"/>
          <w:szCs w:val="24"/>
        </w:rPr>
        <w:t xml:space="preserve">комплекс работ по </w:t>
      </w:r>
      <w:r w:rsidRPr="00000EBD">
        <w:rPr>
          <w:rFonts w:ascii="Times New Roman" w:hAnsi="Times New Roman" w:cs="Times New Roman"/>
          <w:sz w:val="24"/>
          <w:szCs w:val="24"/>
        </w:rPr>
        <w:t>энергетическо</w:t>
      </w:r>
      <w:r w:rsidR="009A6FA6">
        <w:rPr>
          <w:rFonts w:ascii="Times New Roman" w:hAnsi="Times New Roman" w:cs="Times New Roman"/>
          <w:sz w:val="24"/>
          <w:szCs w:val="24"/>
        </w:rPr>
        <w:t>му</w:t>
      </w:r>
      <w:r w:rsidRPr="00000EBD">
        <w:rPr>
          <w:rFonts w:ascii="Times New Roman" w:hAnsi="Times New Roman" w:cs="Times New Roman"/>
          <w:sz w:val="24"/>
          <w:szCs w:val="24"/>
        </w:rPr>
        <w:t xml:space="preserve"> обследовани</w:t>
      </w:r>
      <w:r w:rsidR="009A6FA6">
        <w:rPr>
          <w:rFonts w:ascii="Times New Roman" w:hAnsi="Times New Roman" w:cs="Times New Roman"/>
          <w:sz w:val="24"/>
          <w:szCs w:val="24"/>
        </w:rPr>
        <w:t>ю (</w:t>
      </w:r>
      <w:proofErr w:type="spellStart"/>
      <w:r w:rsidR="009A6FA6">
        <w:rPr>
          <w:rFonts w:ascii="Times New Roman" w:hAnsi="Times New Roman" w:cs="Times New Roman"/>
          <w:sz w:val="24"/>
          <w:szCs w:val="24"/>
        </w:rPr>
        <w:t>энергоаудит</w:t>
      </w:r>
      <w:proofErr w:type="spellEnd"/>
      <w:r w:rsidR="009A6FA6">
        <w:rPr>
          <w:rFonts w:ascii="Times New Roman" w:hAnsi="Times New Roman" w:cs="Times New Roman"/>
          <w:sz w:val="24"/>
          <w:szCs w:val="24"/>
        </w:rPr>
        <w:t>) ОАО «Королевская электросеть», в соответствии с Техническим заданием (Приложение 1)</w:t>
      </w:r>
      <w:r w:rsidRPr="00000EBD">
        <w:rPr>
          <w:rFonts w:ascii="Times New Roman" w:hAnsi="Times New Roman" w:cs="Times New Roman"/>
          <w:sz w:val="24"/>
          <w:szCs w:val="24"/>
        </w:rPr>
        <w:t>.</w:t>
      </w:r>
    </w:p>
    <w:p w:rsidR="000B67FF" w:rsidRDefault="00000EBD" w:rsidP="000B67FF">
      <w:pPr>
        <w:pStyle w:val="a3"/>
        <w:tabs>
          <w:tab w:val="left" w:pos="9355"/>
        </w:tabs>
        <w:ind w:left="0" w:right="-1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000EB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00EBD">
        <w:rPr>
          <w:rFonts w:ascii="Times New Roman" w:hAnsi="Times New Roman" w:cs="Times New Roman"/>
          <w:sz w:val="24"/>
          <w:szCs w:val="24"/>
        </w:rPr>
        <w:t>. Результатом выполненных работ Исполнителя является Энергетический паспорт.</w:t>
      </w:r>
    </w:p>
    <w:p w:rsidR="000B67FF" w:rsidRDefault="00DF64AE" w:rsidP="000B67FF">
      <w:pPr>
        <w:pStyle w:val="a3"/>
        <w:tabs>
          <w:tab w:val="left" w:pos="9355"/>
        </w:tabs>
        <w:ind w:left="0" w:right="-1"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00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E166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Содержание и объем обязательств по настоящему договору регламентируются Техническим заданием (Приложение №1), являющимся неотъемлемой частью настоящего Договора.</w:t>
      </w:r>
    </w:p>
    <w:p w:rsidR="001A6F81" w:rsidRDefault="001A6F81" w:rsidP="001A6F81">
      <w:pPr>
        <w:pStyle w:val="a3"/>
        <w:tabs>
          <w:tab w:val="left" w:pos="0"/>
        </w:tabs>
        <w:ind w:right="-1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1C02" w:rsidRPr="002B4885" w:rsidRDefault="00EF1C02" w:rsidP="00670941">
      <w:pPr>
        <w:pStyle w:val="a3"/>
        <w:numPr>
          <w:ilvl w:val="0"/>
          <w:numId w:val="20"/>
        </w:num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48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 ПРОВЕДЕНИЯ ЭНЕРГЕТИЧЕСКИХ ОБСЛЕДОВАНИЙ</w:t>
      </w:r>
    </w:p>
    <w:p w:rsidR="00EF1C02" w:rsidRDefault="00EF1C02" w:rsidP="00440CD7">
      <w:pPr>
        <w:ind w:righ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F1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440C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проведения энергетических обследований указан в Техническом задании (Приложение №1).</w:t>
      </w:r>
    </w:p>
    <w:p w:rsidR="00EF1C02" w:rsidRDefault="00EF1C02" w:rsidP="00EF1C02">
      <w:pPr>
        <w:ind w:right="0"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1A2F" w:rsidRPr="007F7623" w:rsidRDefault="001A6F81" w:rsidP="002E1A2F">
      <w:pPr>
        <w:spacing w:before="100" w:beforeAutospacing="1" w:after="100" w:afterAutospacing="1"/>
        <w:ind w:right="0" w:firstLine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="002E1A2F" w:rsidRPr="007F76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СРОКИ ДЕЙСТВИЯ ДОГОВОРА И ВЫПОЛНЕНИЯ РАБОТ</w:t>
      </w:r>
    </w:p>
    <w:p w:rsidR="002E1A2F" w:rsidRPr="00DF64AE" w:rsidRDefault="001A6F81" w:rsidP="002E1A2F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2E1A2F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 Настоящий Договор вступает в силу со дня подписания и действует до момента полного исполнения Сторонами своих обязательств по Договору.</w:t>
      </w:r>
    </w:p>
    <w:p w:rsidR="002E1A2F" w:rsidRPr="00440CD7" w:rsidRDefault="001A6F81" w:rsidP="002E1A2F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2E1A2F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.2. Календарные сроки выполнения Работ по</w:t>
      </w:r>
      <w:r w:rsidR="009A6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настоящему </w:t>
      </w:r>
      <w:r w:rsidR="002E1A2F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Договору определены Сторонами </w:t>
      </w:r>
      <w:r w:rsidR="002E1A2F" w:rsidRPr="009A6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 </w:t>
      </w:r>
      <w:r w:rsidR="00440C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440CD7" w:rsidRPr="00440C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 декабря </w:t>
      </w:r>
      <w:r w:rsidR="002E1A2F" w:rsidRPr="00440C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2012 г.</w:t>
      </w:r>
    </w:p>
    <w:p w:rsidR="002E1A2F" w:rsidRDefault="001A6F81" w:rsidP="002E1A2F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2E1A2F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.3</w:t>
      </w:r>
      <w:r w:rsidR="002E1A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E1A2F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 случае задержки подписания Договора Сторонами, дата окончания работ по договору перенос</w:t>
      </w:r>
      <w:r w:rsidR="00214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ится</w:t>
      </w:r>
      <w:r w:rsidR="002E1A2F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r w:rsidR="00214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соответствующий задержк</w:t>
      </w:r>
      <w:r w:rsidR="00C013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2E1A2F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E1A2F" w:rsidRDefault="002E1A2F" w:rsidP="00EF1C02">
      <w:pPr>
        <w:ind w:righ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6610" w:rsidRPr="008E6F60" w:rsidRDefault="001A6F81" w:rsidP="00E16610">
      <w:pPr>
        <w:spacing w:before="100" w:beforeAutospacing="1" w:after="100" w:afterAutospacing="1"/>
        <w:ind w:right="0" w:firstLine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E16610" w:rsidRPr="008E6F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ПРАВА И ОБЯЗАННОСТИ СТОРОН</w:t>
      </w:r>
    </w:p>
    <w:p w:rsidR="00E16610" w:rsidRDefault="001A6F81" w:rsidP="00E16610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</w:t>
      </w:r>
      <w:r w:rsidR="00E166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Исполнитель обязуется:</w:t>
      </w:r>
    </w:p>
    <w:p w:rsidR="00E16610" w:rsidRPr="00DF64AE" w:rsidRDefault="001A6F81" w:rsidP="00E16610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.1.1</w:t>
      </w:r>
      <w:r w:rsidR="00E166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Информировать Заказчика о ходе выполнения работ по его требованию.</w:t>
      </w:r>
    </w:p>
    <w:p w:rsidR="00E16610" w:rsidRPr="00DF64AE" w:rsidRDefault="001A6F81" w:rsidP="00E16610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.1.2</w:t>
      </w:r>
      <w:r w:rsidR="00E166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Обеспечить своевременное выполнение работ </w:t>
      </w:r>
      <w:r w:rsidR="00D441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строгом соответствии с действующими нормативными документами</w:t>
      </w:r>
      <w:r w:rsidR="00670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условиями</w:t>
      </w:r>
      <w:r w:rsidR="00670941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</w:t>
      </w:r>
      <w:r w:rsidR="00670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670941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</w:t>
      </w:r>
      <w:r w:rsidR="00670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</w:p>
    <w:p w:rsidR="00E16610" w:rsidRDefault="001A6F81" w:rsidP="00E16610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.1.</w:t>
      </w:r>
      <w:r w:rsidR="00C013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Немедленно извещать Заказчика обо всех обстоятельствах</w:t>
      </w:r>
      <w:r w:rsidR="00D441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 зависящих от Исполнителя</w:t>
      </w:r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замедляющих выполнение работ относительно сроков, определенных настоящим Договором.</w:t>
      </w:r>
    </w:p>
    <w:p w:rsidR="00D44123" w:rsidRPr="00DF64AE" w:rsidRDefault="00D44123" w:rsidP="00E16610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</w:t>
      </w:r>
      <w:r w:rsidR="00C013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 По завершении работ предоставить Заказчику отчетную документацию в соответствии с Техническим заданием.</w:t>
      </w:r>
    </w:p>
    <w:p w:rsidR="00E16610" w:rsidRDefault="001A6F81" w:rsidP="00E16610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</w:t>
      </w:r>
      <w:r w:rsidR="00E166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Заказчик обязуется:</w:t>
      </w:r>
    </w:p>
    <w:p w:rsidR="00E16610" w:rsidRPr="00F80E0E" w:rsidRDefault="001A6F81" w:rsidP="00E16610">
      <w:pPr>
        <w:ind w:righ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</w:t>
      </w:r>
      <w:r w:rsidR="00E16610">
        <w:rPr>
          <w:rFonts w:ascii="Times New Roman" w:eastAsia="Times New Roman" w:hAnsi="Times New Roman" w:cs="Times New Roman"/>
          <w:sz w:val="24"/>
          <w:szCs w:val="24"/>
          <w:lang w:eastAsia="ru-RU"/>
        </w:rPr>
        <w:t>.2.1. О</w:t>
      </w:r>
      <w:r w:rsidR="00E16610" w:rsidRPr="00F80E0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казывать содействие проведению энергетического обследования, а именно:</w:t>
      </w:r>
    </w:p>
    <w:p w:rsidR="00E16610" w:rsidRPr="00F80E0E" w:rsidRDefault="00E16610" w:rsidP="00E16610">
      <w:pPr>
        <w:ind w:righ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E0E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обеспечить доступ персонала организации, проводящей обследование, ко всем энергопотребляющим объектам;</w:t>
      </w:r>
    </w:p>
    <w:p w:rsidR="00E16610" w:rsidRPr="00F80E0E" w:rsidRDefault="00E16610" w:rsidP="00E16610">
      <w:pPr>
        <w:ind w:righ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E0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предоставить собственный персонал для сопровождения и помощи в проведении обследования;</w:t>
      </w:r>
    </w:p>
    <w:p w:rsidR="00E16610" w:rsidRDefault="00E16610" w:rsidP="00E16610">
      <w:pPr>
        <w:ind w:righ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E0E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устанавливать режимы работы оборудования, необходимые для выполнения измерений, если это не противоречит требованиям безопасности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6610" w:rsidRPr="00F80E0E" w:rsidRDefault="001A6F81" w:rsidP="00E16610">
      <w:pPr>
        <w:ind w:right="-1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16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.2.2. </w:t>
      </w:r>
      <w:r w:rsidR="00E16610" w:rsidRPr="00F80E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</w:t>
      </w:r>
      <w:r w:rsidR="00D44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энергетического обследования </w:t>
      </w:r>
      <w:r w:rsidR="00E16610" w:rsidRPr="00F80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назначить ответственного со стороны обследуемо</w:t>
      </w:r>
      <w:r w:rsidR="00E16610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E16610" w:rsidRPr="00F80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661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r w:rsidR="00E16610" w:rsidRPr="00F80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его проведение, и представить:</w:t>
      </w:r>
    </w:p>
    <w:p w:rsidR="00E16610" w:rsidRPr="00F80E0E" w:rsidRDefault="00E16610" w:rsidP="00E16610">
      <w:pPr>
        <w:ind w:righ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E0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необходимую техническую и технологическую документацию (исполнительные схемы энергетических коммуникаций, данные о</w:t>
      </w:r>
      <w:r w:rsidR="00D44123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F80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0E0E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энергоиспользу</w:t>
      </w:r>
      <w:r w:rsidR="00D44123">
        <w:rPr>
          <w:rFonts w:ascii="Times New Roman" w:eastAsia="Times New Roman" w:hAnsi="Times New Roman" w:cs="Times New Roman"/>
          <w:sz w:val="24"/>
          <w:szCs w:val="24"/>
          <w:lang w:eastAsia="ru-RU"/>
        </w:rPr>
        <w:t>емом</w:t>
      </w:r>
      <w:proofErr w:type="spellEnd"/>
      <w:r w:rsidRPr="00F80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оборудовании, приборах учета ТЭР, режимные карты и т.д.);</w:t>
      </w:r>
    </w:p>
    <w:p w:rsidR="00E16610" w:rsidRPr="00F80E0E" w:rsidRDefault="00E16610" w:rsidP="00E16610">
      <w:pPr>
        <w:ind w:righ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E0E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документы по хозяйственно-финансовой деятельности (отраслевые и межотраслевые нормы и нормативы, тарифы, лимиты потребления);</w:t>
      </w:r>
    </w:p>
    <w:p w:rsidR="00E16610" w:rsidRDefault="00E16610" w:rsidP="00E16610">
      <w:pPr>
        <w:ind w:righ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E0E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договор на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ередачу</w:t>
      </w:r>
      <w:r w:rsidRPr="00F80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ТЭР, данные потребления ТЭР на собственные нужды, отпущенным другим потребителям, их потерям.</w:t>
      </w:r>
    </w:p>
    <w:p w:rsidR="00E16610" w:rsidRPr="00670941" w:rsidRDefault="001A6F81" w:rsidP="00E16610">
      <w:pPr>
        <w:ind w:righ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94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16610" w:rsidRPr="00670941">
        <w:rPr>
          <w:rFonts w:ascii="Times New Roman" w:eastAsia="Times New Roman" w:hAnsi="Times New Roman" w:cs="Times New Roman"/>
          <w:sz w:val="24"/>
          <w:szCs w:val="24"/>
          <w:lang w:eastAsia="ru-RU"/>
        </w:rPr>
        <w:t>.2.3. Обеспечить:</w:t>
      </w:r>
    </w:p>
    <w:p w:rsidR="00E16610" w:rsidRPr="00670941" w:rsidRDefault="00E16610" w:rsidP="00E16610">
      <w:pPr>
        <w:ind w:righ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возможность использования дополнительного приборного парка </w:t>
      </w:r>
      <w:proofErr w:type="spellStart"/>
      <w:r w:rsidRPr="00670941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энергоаудитора</w:t>
      </w:r>
      <w:proofErr w:type="spellEnd"/>
      <w:r w:rsidRPr="00670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проведения инструментального обследования;</w:t>
      </w:r>
    </w:p>
    <w:p w:rsidR="00E16610" w:rsidRPr="00670941" w:rsidRDefault="00E16610" w:rsidP="00E16610">
      <w:pPr>
        <w:ind w:righ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должные условия проведения инструментального обследования и устанавливает соответствующие режимы работы </w:t>
      </w:r>
      <w:proofErr w:type="spellStart"/>
      <w:r w:rsidRPr="00670941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энергооборудования</w:t>
      </w:r>
      <w:proofErr w:type="spellEnd"/>
      <w:r w:rsidRPr="00670941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это не противоречит правилам безопасной эксплуатации;</w:t>
      </w:r>
    </w:p>
    <w:p w:rsidR="00E16610" w:rsidRPr="00670941" w:rsidRDefault="00E16610" w:rsidP="00E16610">
      <w:pPr>
        <w:ind w:righ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утверждает схему измерений при инструментальном обследовании </w:t>
      </w:r>
      <w:proofErr w:type="spellStart"/>
      <w:r w:rsidRPr="00670941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энергооборудования</w:t>
      </w:r>
      <w:proofErr w:type="spellEnd"/>
      <w:r w:rsidRPr="006709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6610" w:rsidRPr="00670941" w:rsidRDefault="00E16610" w:rsidP="00E16610">
      <w:pPr>
        <w:ind w:righ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94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проведения инструментального обследования Заказчик дает мотивированный отказ.</w:t>
      </w:r>
    </w:p>
    <w:p w:rsidR="00E16610" w:rsidRDefault="001A6F81" w:rsidP="00E16610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.2.</w:t>
      </w:r>
      <w:r w:rsidR="00E166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Своевременно принять и оплатить работы Исполнителя в соответствии с условиями настоящего Договора.</w:t>
      </w:r>
    </w:p>
    <w:p w:rsidR="00E16610" w:rsidRPr="00DF64AE" w:rsidRDefault="001A6F81" w:rsidP="00E16610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166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Исполнитель имеет право:</w:t>
      </w:r>
    </w:p>
    <w:p w:rsidR="00E16610" w:rsidRPr="00DF64AE" w:rsidRDefault="001A6F81" w:rsidP="00E16610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.3.1</w:t>
      </w:r>
      <w:r w:rsidR="00E166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Приступить к выполнению работ по </w:t>
      </w:r>
      <w:r w:rsidR="00E16610" w:rsidRPr="00E16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первому и второму </w:t>
      </w:r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этапу вне зависимости от поступления предусмотренного настоящим договором авансового платежа. </w:t>
      </w:r>
    </w:p>
    <w:p w:rsidR="00E16610" w:rsidRPr="00DF64AE" w:rsidRDefault="001A6F81" w:rsidP="00E16610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.3.2</w:t>
      </w:r>
      <w:r w:rsidR="00E166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Привлекать к исполнению Договора третьих лиц по предварительному согласованию с Заказчиком.</w:t>
      </w:r>
    </w:p>
    <w:p w:rsidR="00E16610" w:rsidRDefault="001A6F81" w:rsidP="00E16610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.3.3</w:t>
      </w:r>
      <w:r w:rsidR="00E166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Выполнить работы по Договору досрочно.</w:t>
      </w:r>
    </w:p>
    <w:p w:rsidR="00E16610" w:rsidRPr="00DF64AE" w:rsidRDefault="00E16610" w:rsidP="00E16610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5.3.4. С</w:t>
      </w:r>
      <w:r w:rsidRPr="00F80E0E">
        <w:rPr>
          <w:rFonts w:ascii="Times New Roman" w:hAnsi="Times New Roman" w:cs="Times New Roman"/>
          <w:sz w:val="24"/>
          <w:szCs w:val="24"/>
        </w:rPr>
        <w:t>воевременно направить на регистрацию энергетический паспорт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6610" w:rsidRPr="00DF64AE" w:rsidRDefault="001A6F81" w:rsidP="00E16610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.3.</w:t>
      </w:r>
      <w:r w:rsidR="00E166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Расторгнуть договор в случае, </w:t>
      </w:r>
      <w:r w:rsidR="00E16610" w:rsidRPr="00C013E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 w:rsidR="00E16610" w:rsidRPr="006F097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будет получена исходная информация в объеме, достаточном для выполнения работы в соответствии с Техническим заданием.</w:t>
      </w:r>
    </w:p>
    <w:p w:rsidR="00E16610" w:rsidRPr="00DF64AE" w:rsidRDefault="001A6F81" w:rsidP="00E16610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.4</w:t>
      </w:r>
      <w:r w:rsidR="00E166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Заказчик имеет право:</w:t>
      </w:r>
    </w:p>
    <w:p w:rsidR="00E16610" w:rsidRPr="00DF64AE" w:rsidRDefault="001A6F81" w:rsidP="00E16610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.4.1</w:t>
      </w:r>
      <w:r w:rsidR="00E166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 всякое время проверять ход и качество работы, выполняемой Исполнителем, не вмешиваясь в его деятельность</w:t>
      </w:r>
      <w:r w:rsidR="00E166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16610" w:rsidRPr="00DF64AE" w:rsidRDefault="001A6F81" w:rsidP="00E16610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.4.2</w:t>
      </w:r>
      <w:r w:rsidR="00E166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любое время до сдачи ему результата работы отказаться от исполнения настоящего договора, уплатив </w:t>
      </w:r>
      <w:proofErr w:type="gramStart"/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Исполнителю</w:t>
      </w:r>
      <w:proofErr w:type="gramEnd"/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часть цены пропорционально части работы, выполненной до получения извещения об отказе Заказчика от исполнения договора;</w:t>
      </w:r>
    </w:p>
    <w:p w:rsidR="00E16610" w:rsidRDefault="001A6F81" w:rsidP="00E16610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.4.3</w:t>
      </w:r>
      <w:r w:rsidR="00E166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16610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Отказаться от исполнения настоящего договора, потребовать возмещения убытков, если Исполнитель своевременно не приступает к исполнению настоящего договора, либо выполняет работу настолько медленно, что окончание ее к установленному сроку становится невозможным.</w:t>
      </w:r>
    </w:p>
    <w:p w:rsidR="00103222" w:rsidRDefault="00103222" w:rsidP="00E16610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3222" w:rsidRDefault="001A6F81" w:rsidP="001A6F81">
      <w:pPr>
        <w:spacing w:before="100" w:beforeAutospacing="1" w:after="100" w:afterAutospacing="1"/>
        <w:ind w:right="0" w:firstLine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="00103222" w:rsidRPr="003113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 w:rsidR="001032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103222" w:rsidRPr="003113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СТОИМОСТЬ РАБОТ И ПОРЯДОК РАСЧЕТОВ</w:t>
      </w:r>
    </w:p>
    <w:p w:rsidR="00F66911" w:rsidRDefault="001A6F81" w:rsidP="00103222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</w:t>
      </w:r>
      <w:r w:rsidR="00103222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 Общая стоимость работ, выполняемых по настоящему Договору, составляет</w:t>
      </w:r>
      <w:proofErr w:type="gramStart"/>
      <w:r w:rsidR="00103222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66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</w:t>
      </w:r>
      <w:r w:rsidR="00103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F66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</w:t>
      </w:r>
      <w:r w:rsidR="00103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="00103222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End"/>
      <w:r w:rsidR="00103222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</w:t>
      </w:r>
      <w:r w:rsidR="00103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66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="00103222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коп</w:t>
      </w:r>
      <w:r w:rsidR="00103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еек</w:t>
      </w:r>
      <w:r w:rsidR="00103222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103222" w:rsidRPr="00DF64AE" w:rsidRDefault="001A6F81" w:rsidP="00103222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103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103222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103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103222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Заказчик в течение 10 (десяти) банковских дней с момента выставления Исполнителем счета осуществляет авансирование работ в размере </w:t>
      </w:r>
      <w:r w:rsidR="00103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103222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0 % от общей стоимости работ, выполняемых по настоящему Договору, что составляет</w:t>
      </w:r>
      <w:proofErr w:type="gramStart"/>
      <w:r w:rsidR="00103222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03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66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</w:t>
      </w:r>
      <w:r w:rsidR="00103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F66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</w:t>
      </w:r>
      <w:r w:rsidR="00103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gramEnd"/>
      <w:r w:rsidR="00103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 </w:t>
      </w:r>
      <w:r w:rsidR="00F66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="00103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03222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</w:t>
      </w:r>
      <w:r w:rsidR="00103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еек</w:t>
      </w:r>
      <w:r w:rsidR="00103222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103222" w:rsidRPr="00DF64AE" w:rsidRDefault="001A6F81" w:rsidP="00103222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103222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.3</w:t>
      </w:r>
      <w:r w:rsidR="00103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103222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Оплата выполненных работ осуществляется в течение 10 (десяти) банковских дней со дня подписания сторонами Акта сдачи-приемки выполненной работы</w:t>
      </w:r>
      <w:r w:rsidR="00214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103222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учетом уплаченного ранее аванса.</w:t>
      </w:r>
    </w:p>
    <w:p w:rsidR="00103222" w:rsidRPr="00DF64AE" w:rsidRDefault="001A6F81" w:rsidP="00103222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103222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.4</w:t>
      </w:r>
      <w:r w:rsidR="00103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103222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Оплата работ по настоящему Договору производится Заказчиком путем перечисления денежных средств на расчетный счет Исполнителя.</w:t>
      </w:r>
    </w:p>
    <w:p w:rsidR="00103222" w:rsidRPr="00DF64AE" w:rsidRDefault="001A6F81" w:rsidP="00103222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103222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.5</w:t>
      </w:r>
      <w:r w:rsidR="00103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103222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Датой оплаты считается дата списания денежных сре</w:t>
      </w:r>
      <w:proofErr w:type="gramStart"/>
      <w:r w:rsidR="00103222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с р</w:t>
      </w:r>
      <w:proofErr w:type="gramEnd"/>
      <w:r w:rsidR="00103222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асчетного счета Заказчика.</w:t>
      </w:r>
    </w:p>
    <w:p w:rsidR="00A7632A" w:rsidRDefault="00A7632A" w:rsidP="00A7632A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63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5.6.  В случае</w:t>
      </w:r>
      <w:r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одностороннего отказа от исполнения д</w:t>
      </w:r>
      <w:r w:rsidR="00214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оговора по инициативе Заказчика</w:t>
      </w:r>
      <w:r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  Исполнителю возмещаются фактические затраты, понесенные им до получения извещения об отказе Заказчика от исполнения настоящего Договора. Размер фактических затрат Исполнителя определяется по смете затрат, которая составляется Исполнителем в течение 10 дней с даты получения извещения об отказе Заказчика от исполнения настоящего Договора </w:t>
      </w:r>
      <w:r w:rsidR="00511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приложением обосновывающих документов </w:t>
      </w:r>
      <w:r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согласуется с Заказчиком.</w:t>
      </w:r>
    </w:p>
    <w:p w:rsidR="00103222" w:rsidRPr="00103222" w:rsidRDefault="001A6F81" w:rsidP="00103222">
      <w:pPr>
        <w:ind w:right="0"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103222" w:rsidRPr="001032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ОТВЕТСТВЕННОСТЬ СТОРОН</w:t>
      </w:r>
    </w:p>
    <w:p w:rsidR="00103222" w:rsidRDefault="001A6F81" w:rsidP="00A7632A">
      <w:pPr>
        <w:ind w:righ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03222" w:rsidRPr="00103222">
        <w:rPr>
          <w:rFonts w:ascii="Times New Roman" w:eastAsia="Times New Roman" w:hAnsi="Times New Roman" w:cs="Times New Roman"/>
          <w:sz w:val="24"/>
          <w:szCs w:val="24"/>
          <w:lang w:eastAsia="ru-RU"/>
        </w:rPr>
        <w:t>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C013E7" w:rsidRPr="00103222" w:rsidRDefault="00C013E7" w:rsidP="00A7632A">
      <w:pPr>
        <w:ind w:righ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4AE" w:rsidRPr="00EF1C02" w:rsidRDefault="001A6F81" w:rsidP="006F097A">
      <w:pPr>
        <w:ind w:right="0"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</w:t>
      </w:r>
      <w:r w:rsidR="000B67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DF64AE" w:rsidRPr="000B67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ПОРЯДОК СДАЧИ И ПРИЕМКИ РАБОТ</w:t>
      </w:r>
    </w:p>
    <w:p w:rsidR="00DF64AE" w:rsidRPr="00DF64AE" w:rsidRDefault="001A6F81" w:rsidP="006F097A">
      <w:pPr>
        <w:ind w:righ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DF64AE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</w:t>
      </w:r>
      <w:r w:rsidR="000B67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F64AE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Приемка работы по настоящему договору осуществляется Заказчиком по Акту сдачи-приемки выполненной работы. По завершению работ в течение пяти дней Исполнитель обязан передать Заказчику Акт сдачи-приемки выполненной работы с приложением к нему отчетных документов, предусмотренных Техническим заданием.</w:t>
      </w:r>
    </w:p>
    <w:p w:rsidR="00DF64AE" w:rsidRPr="00DF64AE" w:rsidRDefault="001A6F81" w:rsidP="003113B2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DF64AE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</w:t>
      </w:r>
      <w:r w:rsidR="00311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F64AE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Заказчик обязан согласовать и подписать Акт сдачи-приемки выполненной работы в течение 10 (десяти) рабочих дней с момента его получения  от Исполнителя, либо направить мотивированный отказ от приемки работ в письменной форме.</w:t>
      </w:r>
    </w:p>
    <w:p w:rsidR="00DF64AE" w:rsidRPr="00DF64AE" w:rsidRDefault="001A6F81" w:rsidP="003113B2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DF64AE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.3</w:t>
      </w:r>
      <w:r w:rsidR="00311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F64AE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В случае несоответствия результатов работы техническому заданию сторонами составляется двусторонний акт с перечнем необходимых доработок. Претензии о проведении доработок должны быть предъявлены Заказчиком в течение 10 (десяти) рабочих дней после получения Акта сдачи-приемки выполненной работы. Исполнитель обязан в разумный срок, согласованный с Заказчиком, произвести необходимые исправления в отчетные документы без дополнительной оплаты в пределах установленной договорной цены и в рамках деятельности, определенной Техническим заданием. </w:t>
      </w:r>
    </w:p>
    <w:p w:rsidR="00DF64AE" w:rsidRPr="00DF64AE" w:rsidRDefault="001A6F81" w:rsidP="003113B2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DF64AE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511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311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F64AE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 случае досрочного выполнения Исполнителем работы Заказчик обязуется принять Акт сдачи-приемки выполненной работы в порядке, установленном настоящим разделом, и произвести ее оплату на условиях настоящего договора.</w:t>
      </w:r>
    </w:p>
    <w:p w:rsidR="00DF64AE" w:rsidRDefault="001A6F81" w:rsidP="003113B2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DF64AE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511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311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F64AE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По истечении 10 (десяти) рабочих дней после предоставления Исполнителем Акта сдачи-приемки выполненной работы с приложением к нему отчетных документов при отсутствии мотивированного отказа Заказчика, работы считаются принятыми Заказчиком и подлежащими оплате.</w:t>
      </w:r>
    </w:p>
    <w:p w:rsidR="008E6F60" w:rsidRPr="00DF64AE" w:rsidRDefault="008E6F60" w:rsidP="003113B2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4AE" w:rsidRPr="008E6F60" w:rsidRDefault="001A6F81" w:rsidP="008E6F60">
      <w:pPr>
        <w:spacing w:before="100" w:beforeAutospacing="1" w:after="100" w:afterAutospacing="1"/>
        <w:ind w:right="0" w:firstLine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</w:t>
      </w:r>
      <w:r w:rsidR="008E6F60" w:rsidRPr="008E6F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DF64AE" w:rsidRPr="008E6F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ОБСТОЯТЕЛЬСТВА НЕПРЕОДОЛИМОЙ СИЛЫ (ФОРС-МАЖОР)</w:t>
      </w:r>
    </w:p>
    <w:p w:rsidR="00DF64AE" w:rsidRPr="00DF64AE" w:rsidRDefault="001A6F81" w:rsidP="003113B2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DF64AE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</w:t>
      </w:r>
      <w:r w:rsidR="008E6F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DF64AE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Стороны освобождаются от имущественной ответственности за частичное или полное неисполнение обязательств по Договору, если такое неисполнение явилось </w:t>
      </w:r>
      <w:r w:rsidR="00DF64AE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ни предвидеть, ни предотвратить разумными мерами, и непосредственно повлиявших на исполнение обязательств по Договору.</w:t>
      </w:r>
    </w:p>
    <w:p w:rsidR="00DF64AE" w:rsidRPr="00DF64AE" w:rsidRDefault="001A6F81" w:rsidP="003113B2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DF64AE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</w:t>
      </w:r>
      <w:r w:rsidR="008E6F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F64AE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наступлении форс-мажорных обстоятельств, Сторона, для которой создалась невозможность исполнения своих обязательств, должна немедленно известить об этом другую Сторону.</w:t>
      </w:r>
    </w:p>
    <w:p w:rsidR="00DF64AE" w:rsidRDefault="001A6F81" w:rsidP="003113B2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DF64AE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.3</w:t>
      </w:r>
      <w:r w:rsidR="008E6F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F64AE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Наступление обстоятельств, вызванных действием непреодолимой силы, влечет увеличение срока исполнения Договора на период действия указанных обстоятельств.</w:t>
      </w:r>
    </w:p>
    <w:p w:rsidR="00DF64AE" w:rsidRDefault="001A6F81" w:rsidP="008E6F60">
      <w:pPr>
        <w:spacing w:before="100" w:beforeAutospacing="1" w:after="100" w:afterAutospacing="1"/>
        <w:ind w:right="0" w:firstLine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  <w:r w:rsidR="008E6F60" w:rsidRPr="008E6F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DF64AE" w:rsidRPr="008E6F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ПОРЯДОК РАЗРЕШЕНИЯ СПОРОВ</w:t>
      </w:r>
    </w:p>
    <w:p w:rsidR="00DF64AE" w:rsidRPr="00DF64AE" w:rsidRDefault="001A6F81" w:rsidP="003113B2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DF64AE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</w:t>
      </w:r>
      <w:r w:rsidR="008E6F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DF64AE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Споры и разногласия, которые могут возникнуть при исполнении настоящего Договора, разрешаются путем переговоров между Сторонами.</w:t>
      </w:r>
    </w:p>
    <w:p w:rsidR="00A923E7" w:rsidRPr="00A923E7" w:rsidRDefault="001A6F81" w:rsidP="00B62C7A">
      <w:pPr>
        <w:ind w:firstLine="85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DF64AE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</w:t>
      </w:r>
      <w:r w:rsidR="008E6F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F64AE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 споры, если Заказчик и Исполнитель не достигли по ним соглашения, </w:t>
      </w:r>
      <w:r w:rsidR="00A923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DF64AE" w:rsidRPr="00A923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азрешаются</w:t>
      </w:r>
      <w:r w:rsidR="00A923E7" w:rsidRPr="00A923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F64AE" w:rsidRPr="00A923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923E7" w:rsidRPr="00A923E7">
        <w:rPr>
          <w:rFonts w:ascii="Times New Roman" w:hAnsi="Times New Roman" w:cs="Times New Roman"/>
          <w:bCs/>
          <w:sz w:val="24"/>
          <w:szCs w:val="24"/>
        </w:rPr>
        <w:t>Арбитражным судом по месту нахождения ответчика.</w:t>
      </w:r>
    </w:p>
    <w:p w:rsidR="00DF64AE" w:rsidRPr="00DF64AE" w:rsidRDefault="001A6F81" w:rsidP="003113B2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DF64AE" w:rsidRPr="00A923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.3</w:t>
      </w:r>
      <w:r w:rsidR="001A70A9" w:rsidRPr="00A923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DF64AE" w:rsidRPr="00A923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Расторжение договора или изменение его условий может</w:t>
      </w:r>
      <w:r w:rsidR="00DF64AE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иметь место только по соглашению Сторон, заключивших Договор. Любые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</w:p>
    <w:p w:rsidR="00DF64AE" w:rsidRDefault="001A6F81" w:rsidP="003113B2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DF64AE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.4</w:t>
      </w:r>
      <w:r w:rsidR="001A70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DF64AE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Взаимоотношения Сторон, не урегулированные настоящим Договором, регламентируются действующим Законодательством и иными нормативными правовыми актами Российской Федерации.</w:t>
      </w:r>
    </w:p>
    <w:p w:rsidR="006D2215" w:rsidRPr="008A7D17" w:rsidRDefault="006D2215" w:rsidP="008A7D17">
      <w:pPr>
        <w:pStyle w:val="a3"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D17">
        <w:rPr>
          <w:rFonts w:ascii="Times New Roman" w:hAnsi="Times New Roman" w:cs="Times New Roman"/>
          <w:b/>
          <w:bCs/>
          <w:sz w:val="24"/>
          <w:szCs w:val="24"/>
        </w:rPr>
        <w:t>КОНФИДЕНЦИАЛЬНОСТЬ.</w:t>
      </w:r>
    </w:p>
    <w:p w:rsidR="006D2215" w:rsidRPr="008A7D17" w:rsidRDefault="006D2215" w:rsidP="001A6F81">
      <w:pPr>
        <w:pStyle w:val="HTM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A7D17">
        <w:rPr>
          <w:rFonts w:ascii="Times New Roman" w:hAnsi="Times New Roman" w:cs="Times New Roman"/>
          <w:sz w:val="24"/>
          <w:szCs w:val="24"/>
        </w:rPr>
        <w:t>1</w:t>
      </w:r>
      <w:r w:rsidR="008A7D17">
        <w:rPr>
          <w:rFonts w:ascii="Times New Roman" w:hAnsi="Times New Roman" w:cs="Times New Roman"/>
          <w:sz w:val="24"/>
          <w:szCs w:val="24"/>
        </w:rPr>
        <w:t>0</w:t>
      </w:r>
      <w:r w:rsidRPr="008A7D17">
        <w:rPr>
          <w:rFonts w:ascii="Times New Roman" w:hAnsi="Times New Roman" w:cs="Times New Roman"/>
          <w:sz w:val="24"/>
          <w:szCs w:val="24"/>
        </w:rPr>
        <w:t>.1.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договору.</w:t>
      </w:r>
    </w:p>
    <w:p w:rsidR="006D2215" w:rsidRPr="008A7D17" w:rsidRDefault="006D2215" w:rsidP="001A6F81">
      <w:pPr>
        <w:pStyle w:val="HTM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A7D17">
        <w:rPr>
          <w:rFonts w:ascii="Times New Roman" w:hAnsi="Times New Roman" w:cs="Times New Roman"/>
          <w:sz w:val="24"/>
          <w:szCs w:val="24"/>
        </w:rPr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6D2215" w:rsidRPr="008A7D17" w:rsidRDefault="006D2215" w:rsidP="001A6F81">
      <w:pPr>
        <w:pStyle w:val="HTM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A7D17">
        <w:rPr>
          <w:rFonts w:ascii="Times New Roman" w:hAnsi="Times New Roman" w:cs="Times New Roman"/>
          <w:sz w:val="24"/>
          <w:szCs w:val="24"/>
        </w:rPr>
        <w:t>1</w:t>
      </w:r>
      <w:r w:rsidR="008A7D17">
        <w:rPr>
          <w:rFonts w:ascii="Times New Roman" w:hAnsi="Times New Roman" w:cs="Times New Roman"/>
          <w:sz w:val="24"/>
          <w:szCs w:val="24"/>
        </w:rPr>
        <w:t>0</w:t>
      </w:r>
      <w:r w:rsidRPr="008A7D17">
        <w:rPr>
          <w:rFonts w:ascii="Times New Roman" w:hAnsi="Times New Roman" w:cs="Times New Roman"/>
          <w:sz w:val="24"/>
          <w:szCs w:val="24"/>
        </w:rPr>
        <w:t>.2. Требования п. 1</w:t>
      </w:r>
      <w:r w:rsidR="008A7D17">
        <w:rPr>
          <w:rFonts w:ascii="Times New Roman" w:hAnsi="Times New Roman" w:cs="Times New Roman"/>
          <w:sz w:val="24"/>
          <w:szCs w:val="24"/>
        </w:rPr>
        <w:t>0</w:t>
      </w:r>
      <w:r w:rsidRPr="008A7D17">
        <w:rPr>
          <w:rFonts w:ascii="Times New Roman" w:hAnsi="Times New Roman" w:cs="Times New Roman"/>
          <w:sz w:val="24"/>
          <w:szCs w:val="24"/>
        </w:rPr>
        <w:t>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 Однако даже в этом случае Стороны обязаны согласовать друг с другом объем и характер предоставляемой информации.</w:t>
      </w:r>
    </w:p>
    <w:p w:rsidR="00DF64AE" w:rsidRPr="001A70A9" w:rsidRDefault="008A7D17" w:rsidP="008B7CF2">
      <w:pPr>
        <w:spacing w:before="100" w:beforeAutospacing="1" w:after="100" w:afterAutospacing="1"/>
        <w:ind w:right="0" w:firstLine="851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</w:t>
      </w:r>
      <w:r w:rsidR="00DF64AE" w:rsidRPr="001A70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 w:rsidR="001A70A9" w:rsidRPr="001A70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DF64AE" w:rsidRPr="001A70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ЗАКЛЮЧИТЕЛЬНОЕ ПОЛОЖЕНИЕ</w:t>
      </w:r>
    </w:p>
    <w:p w:rsidR="008B7CF2" w:rsidRDefault="001A6F81" w:rsidP="001A6F81">
      <w:pPr>
        <w:ind w:righ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1A6F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A6F81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Настоящий Договор вступает в силу с момента его подписания и действует до полного исполнения сторонами обязательств по настоящему Договору</w:t>
      </w:r>
      <w:r w:rsidR="008B7C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6F81" w:rsidRPr="001A6F81" w:rsidRDefault="001A6F81" w:rsidP="001A6F81">
      <w:pPr>
        <w:ind w:righ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1A6F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B7C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A6F81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Настоящий Договор составлен в двух экземплярах имеющих одинаковую юридическую силу, по одному для каждой стороны.</w:t>
      </w:r>
    </w:p>
    <w:p w:rsidR="00DF64AE" w:rsidRPr="00DF64AE" w:rsidRDefault="008A7D17" w:rsidP="003113B2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="00DF64AE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8B7C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1A70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DF64AE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настоящему договору прилага</w:t>
      </w:r>
      <w:r w:rsidR="006F09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DF64AE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</w:t>
      </w:r>
      <w:r w:rsidR="006F097A" w:rsidRPr="006F09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F097A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Техническое задание (Приложение № 1)</w:t>
      </w:r>
      <w:r w:rsidR="006F09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 являюще</w:t>
      </w:r>
      <w:r w:rsidR="00DF64AE" w:rsidRPr="00DF6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еся его неотъемлемой частью.</w:t>
      </w:r>
    </w:p>
    <w:p w:rsidR="008B7CF2" w:rsidRDefault="008B7CF2" w:rsidP="001A70A9">
      <w:pPr>
        <w:spacing w:before="100" w:beforeAutospacing="1" w:after="100" w:afterAutospacing="1"/>
        <w:ind w:right="0" w:firstLine="142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F64AE" w:rsidRPr="001A70A9" w:rsidRDefault="00DF64AE" w:rsidP="001A70A9">
      <w:pPr>
        <w:spacing w:before="100" w:beforeAutospacing="1" w:after="100" w:afterAutospacing="1"/>
        <w:ind w:right="0" w:firstLine="14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70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="008A7D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="001A70A9" w:rsidRPr="001A70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Pr="001A70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АДРЕСА И РЕКВИЗИТЫ СТОРОН</w:t>
      </w:r>
    </w:p>
    <w:p w:rsidR="001A70A9" w:rsidRDefault="001A70A9" w:rsidP="003113B2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color w:val="C0C0C0"/>
          <w:sz w:val="24"/>
          <w:szCs w:val="24"/>
          <w:lang w:eastAsia="ru-RU"/>
        </w:rPr>
      </w:pPr>
    </w:p>
    <w:tbl>
      <w:tblPr>
        <w:tblW w:w="9659" w:type="dxa"/>
        <w:tblLook w:val="01E0"/>
      </w:tblPr>
      <w:tblGrid>
        <w:gridCol w:w="2660"/>
        <w:gridCol w:w="6999"/>
      </w:tblGrid>
      <w:tr w:rsidR="001A70A9" w:rsidRPr="001A70A9" w:rsidTr="00F80E0E">
        <w:trPr>
          <w:trHeight w:val="1259"/>
        </w:trPr>
        <w:tc>
          <w:tcPr>
            <w:tcW w:w="2660" w:type="dxa"/>
          </w:tcPr>
          <w:p w:rsidR="001A70A9" w:rsidRPr="001A70A9" w:rsidRDefault="001A70A9" w:rsidP="00F80E0E">
            <w:pPr>
              <w:ind w:right="-1192" w:firstLine="567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0A9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  <w:tc>
          <w:tcPr>
            <w:tcW w:w="6999" w:type="dxa"/>
          </w:tcPr>
          <w:p w:rsidR="001A70A9" w:rsidRPr="001A70A9" w:rsidRDefault="001A70A9" w:rsidP="00F80E0E">
            <w:pPr>
              <w:ind w:right="-1192" w:firstLine="34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0A9">
              <w:rPr>
                <w:rFonts w:ascii="Times New Roman" w:hAnsi="Times New Roman" w:cs="Times New Roman"/>
                <w:b/>
                <w:sz w:val="24"/>
                <w:szCs w:val="24"/>
              </w:rPr>
              <w:t>ОАО «Королевская электросеть»</w:t>
            </w:r>
          </w:p>
          <w:p w:rsidR="001A70A9" w:rsidRPr="00F66911" w:rsidRDefault="001A70A9" w:rsidP="00F80E0E">
            <w:pPr>
              <w:ind w:right="-763" w:firstLine="3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6911">
              <w:rPr>
                <w:rFonts w:ascii="Times New Roman" w:hAnsi="Times New Roman" w:cs="Times New Roman"/>
                <w:sz w:val="24"/>
                <w:szCs w:val="24"/>
              </w:rPr>
              <w:t>Адрес: 141079, г. Королев, М.О., ул. Гагарина, д.4а</w:t>
            </w:r>
          </w:p>
          <w:p w:rsidR="001A70A9" w:rsidRPr="00F66911" w:rsidRDefault="001A70A9" w:rsidP="00F80E0E">
            <w:pPr>
              <w:widowControl w:val="0"/>
              <w:autoSpaceDE w:val="0"/>
              <w:autoSpaceDN w:val="0"/>
              <w:adjustRightInd w:val="0"/>
              <w:ind w:right="-763" w:firstLine="3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6911">
              <w:rPr>
                <w:rFonts w:ascii="Times New Roman" w:hAnsi="Times New Roman" w:cs="Times New Roman"/>
                <w:sz w:val="24"/>
                <w:szCs w:val="24"/>
              </w:rPr>
              <w:t>ИНН 5018054863 / КПП 501801001</w:t>
            </w:r>
          </w:p>
          <w:p w:rsidR="001A70A9" w:rsidRPr="00F66911" w:rsidRDefault="00F66911" w:rsidP="00F80E0E">
            <w:pPr>
              <w:ind w:right="-763" w:firstLine="3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669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F6691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  <w:r w:rsidR="001A70A9" w:rsidRPr="00F669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6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F669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40702810600200000875</w:t>
            </w:r>
          </w:p>
          <w:p w:rsidR="001A70A9" w:rsidRPr="00F66911" w:rsidRDefault="00F66911" w:rsidP="00F80E0E">
            <w:pPr>
              <w:ind w:right="-763" w:firstLine="3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69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Королёвском филиале «ТКБ» (ЗАО)</w:t>
            </w:r>
          </w:p>
          <w:p w:rsidR="001A70A9" w:rsidRPr="00F66911" w:rsidRDefault="00F66911" w:rsidP="00F80E0E">
            <w:pPr>
              <w:ind w:right="-763" w:firstLine="3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6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 044661783</w:t>
            </w:r>
          </w:p>
          <w:p w:rsidR="001A70A9" w:rsidRPr="001A70A9" w:rsidRDefault="001A70A9" w:rsidP="00F80E0E">
            <w:pPr>
              <w:pStyle w:val="a4"/>
              <w:ind w:left="34"/>
            </w:pPr>
          </w:p>
        </w:tc>
      </w:tr>
      <w:tr w:rsidR="001A70A9" w:rsidRPr="001A70A9" w:rsidTr="00F80E0E">
        <w:trPr>
          <w:trHeight w:val="1259"/>
        </w:trPr>
        <w:tc>
          <w:tcPr>
            <w:tcW w:w="2660" w:type="dxa"/>
          </w:tcPr>
          <w:p w:rsidR="001A70A9" w:rsidRPr="001A70A9" w:rsidRDefault="001A70A9" w:rsidP="00F80E0E">
            <w:pPr>
              <w:ind w:right="-1192" w:firstLine="567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0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Исполнитель:</w:t>
            </w:r>
          </w:p>
        </w:tc>
        <w:tc>
          <w:tcPr>
            <w:tcW w:w="6999" w:type="dxa"/>
          </w:tcPr>
          <w:p w:rsidR="001A70A9" w:rsidRPr="001A70A9" w:rsidRDefault="001A70A9" w:rsidP="001A70A9">
            <w:pPr>
              <w:ind w:left="34" w:right="-1192"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70A9" w:rsidRPr="001A70A9" w:rsidRDefault="001A70A9" w:rsidP="001A70A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b/>
          <w:sz w:val="24"/>
          <w:szCs w:val="24"/>
        </w:rPr>
      </w:pPr>
    </w:p>
    <w:p w:rsidR="001A70A9" w:rsidRPr="001A70A9" w:rsidRDefault="001A70A9" w:rsidP="001A70A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176" w:type="dxa"/>
        <w:tblLook w:val="04A0"/>
      </w:tblPr>
      <w:tblGrid>
        <w:gridCol w:w="4961"/>
        <w:gridCol w:w="4786"/>
      </w:tblGrid>
      <w:tr w:rsidR="001A70A9" w:rsidRPr="001A70A9" w:rsidTr="00F80E0E">
        <w:tc>
          <w:tcPr>
            <w:tcW w:w="4961" w:type="dxa"/>
          </w:tcPr>
          <w:p w:rsidR="001A70A9" w:rsidRPr="001A70A9" w:rsidRDefault="001A70A9" w:rsidP="001A70A9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A70A9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4786" w:type="dxa"/>
          </w:tcPr>
          <w:p w:rsidR="001A70A9" w:rsidRPr="001A70A9" w:rsidRDefault="001A70A9" w:rsidP="001A70A9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0A9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</w:tr>
      <w:tr w:rsidR="001A70A9" w:rsidRPr="001A70A9" w:rsidTr="00F80E0E">
        <w:trPr>
          <w:trHeight w:val="384"/>
        </w:trPr>
        <w:tc>
          <w:tcPr>
            <w:tcW w:w="4961" w:type="dxa"/>
          </w:tcPr>
          <w:p w:rsidR="001A70A9" w:rsidRPr="001A70A9" w:rsidRDefault="001A70A9" w:rsidP="00F80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1A70A9" w:rsidRPr="001A70A9" w:rsidRDefault="001A70A9" w:rsidP="00F80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70A9" w:rsidRPr="001A70A9" w:rsidTr="00F80E0E">
        <w:tc>
          <w:tcPr>
            <w:tcW w:w="4961" w:type="dxa"/>
          </w:tcPr>
          <w:p w:rsidR="001A70A9" w:rsidRPr="001A70A9" w:rsidRDefault="001A70A9" w:rsidP="001A70A9">
            <w:pPr>
              <w:ind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0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</w:t>
            </w:r>
          </w:p>
        </w:tc>
        <w:tc>
          <w:tcPr>
            <w:tcW w:w="4786" w:type="dxa"/>
          </w:tcPr>
          <w:p w:rsidR="001A70A9" w:rsidRPr="001A70A9" w:rsidRDefault="001A70A9" w:rsidP="001A70A9">
            <w:pPr>
              <w:ind w:firstLine="3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A70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</w:t>
            </w:r>
          </w:p>
        </w:tc>
      </w:tr>
      <w:tr w:rsidR="001A70A9" w:rsidRPr="001A70A9" w:rsidTr="00F80E0E">
        <w:tc>
          <w:tcPr>
            <w:tcW w:w="4961" w:type="dxa"/>
          </w:tcPr>
          <w:p w:rsidR="001A70A9" w:rsidRPr="001A70A9" w:rsidRDefault="001A70A9" w:rsidP="001A70A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A70A9">
              <w:rPr>
                <w:rFonts w:ascii="Times New Roman" w:hAnsi="Times New Roman" w:cs="Times New Roman"/>
                <w:b/>
                <w:sz w:val="24"/>
                <w:szCs w:val="24"/>
              </w:rPr>
              <w:t>ОАО «Королевская электросеть»</w:t>
            </w:r>
          </w:p>
        </w:tc>
        <w:tc>
          <w:tcPr>
            <w:tcW w:w="4786" w:type="dxa"/>
          </w:tcPr>
          <w:p w:rsidR="001A70A9" w:rsidRPr="001A70A9" w:rsidRDefault="002A781E" w:rsidP="006F097A">
            <w:pPr>
              <w:tabs>
                <w:tab w:val="left" w:pos="4570"/>
              </w:tabs>
              <w:ind w:right="-1" w:firstLine="3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_________________________________</w:t>
            </w:r>
          </w:p>
        </w:tc>
      </w:tr>
      <w:tr w:rsidR="001A70A9" w:rsidRPr="001A70A9" w:rsidTr="002A781E">
        <w:trPr>
          <w:trHeight w:val="456"/>
        </w:trPr>
        <w:tc>
          <w:tcPr>
            <w:tcW w:w="4961" w:type="dxa"/>
          </w:tcPr>
          <w:p w:rsidR="001A70A9" w:rsidRPr="001A70A9" w:rsidRDefault="001A70A9" w:rsidP="001A70A9">
            <w:pPr>
              <w:ind w:firstLine="3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786" w:type="dxa"/>
          </w:tcPr>
          <w:p w:rsidR="001A70A9" w:rsidRPr="001A70A9" w:rsidRDefault="001A70A9" w:rsidP="001A70A9">
            <w:pPr>
              <w:ind w:firstLine="3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A70A9" w:rsidRPr="001A70A9" w:rsidTr="00F80E0E">
        <w:tc>
          <w:tcPr>
            <w:tcW w:w="4961" w:type="dxa"/>
          </w:tcPr>
          <w:p w:rsidR="001A70A9" w:rsidRPr="001A70A9" w:rsidRDefault="001A70A9" w:rsidP="001A70A9">
            <w:pPr>
              <w:ind w:firstLine="3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1A70A9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А.В.Козлов</w:t>
            </w:r>
            <w:proofErr w:type="spellEnd"/>
            <w:r w:rsidRPr="001A70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1A70A9" w:rsidRPr="001A70A9" w:rsidRDefault="001A70A9" w:rsidP="002A781E">
            <w:pPr>
              <w:ind w:firstLine="3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  <w:r w:rsidR="002A781E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  <w:r w:rsidRPr="001A70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A70A9" w:rsidRPr="001A70A9" w:rsidTr="00F80E0E">
        <w:tc>
          <w:tcPr>
            <w:tcW w:w="4961" w:type="dxa"/>
          </w:tcPr>
          <w:p w:rsidR="001A70A9" w:rsidRPr="001A70A9" w:rsidRDefault="001A70A9" w:rsidP="001A70A9">
            <w:pPr>
              <w:ind w:firstLine="3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A70A9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786" w:type="dxa"/>
          </w:tcPr>
          <w:p w:rsidR="001A70A9" w:rsidRPr="001A70A9" w:rsidRDefault="001A70A9" w:rsidP="001A70A9">
            <w:pPr>
              <w:ind w:firstLine="3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A70A9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1A70A9" w:rsidRPr="001A70A9" w:rsidTr="00F80E0E">
        <w:tc>
          <w:tcPr>
            <w:tcW w:w="4961" w:type="dxa"/>
          </w:tcPr>
          <w:p w:rsidR="001A70A9" w:rsidRPr="001A70A9" w:rsidRDefault="001A70A9" w:rsidP="00F80E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1A70A9" w:rsidRPr="001A70A9" w:rsidRDefault="001A70A9" w:rsidP="00F80E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1A70A9" w:rsidRDefault="001A70A9" w:rsidP="003113B2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color w:val="C0C0C0"/>
          <w:sz w:val="24"/>
          <w:szCs w:val="24"/>
          <w:lang w:eastAsia="ru-RU"/>
        </w:rPr>
      </w:pPr>
    </w:p>
    <w:p w:rsidR="001A70A9" w:rsidRDefault="001A70A9" w:rsidP="003113B2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color w:val="C0C0C0"/>
          <w:sz w:val="24"/>
          <w:szCs w:val="24"/>
          <w:lang w:eastAsia="ru-RU"/>
        </w:rPr>
      </w:pPr>
    </w:p>
    <w:p w:rsidR="001A70A9" w:rsidRDefault="001A70A9" w:rsidP="003113B2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color w:val="C0C0C0"/>
          <w:sz w:val="24"/>
          <w:szCs w:val="24"/>
          <w:lang w:eastAsia="ru-RU"/>
        </w:rPr>
      </w:pPr>
    </w:p>
    <w:p w:rsidR="001A70A9" w:rsidRDefault="001A70A9" w:rsidP="003113B2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color w:val="C0C0C0"/>
          <w:sz w:val="24"/>
          <w:szCs w:val="24"/>
          <w:lang w:eastAsia="ru-RU"/>
        </w:rPr>
      </w:pPr>
    </w:p>
    <w:p w:rsidR="001A70A9" w:rsidRDefault="001A70A9" w:rsidP="003113B2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color w:val="C0C0C0"/>
          <w:sz w:val="24"/>
          <w:szCs w:val="24"/>
          <w:lang w:eastAsia="ru-RU"/>
        </w:rPr>
      </w:pPr>
    </w:p>
    <w:p w:rsidR="001A70A9" w:rsidRDefault="001A70A9" w:rsidP="003113B2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color w:val="C0C0C0"/>
          <w:sz w:val="24"/>
          <w:szCs w:val="24"/>
          <w:lang w:eastAsia="ru-RU"/>
        </w:rPr>
      </w:pPr>
    </w:p>
    <w:p w:rsidR="001A70A9" w:rsidRDefault="001A70A9" w:rsidP="003113B2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color w:val="C0C0C0"/>
          <w:sz w:val="24"/>
          <w:szCs w:val="24"/>
          <w:lang w:eastAsia="ru-RU"/>
        </w:rPr>
      </w:pPr>
    </w:p>
    <w:p w:rsidR="001A70A9" w:rsidRDefault="001A70A9" w:rsidP="003113B2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color w:val="C0C0C0"/>
          <w:sz w:val="24"/>
          <w:szCs w:val="24"/>
          <w:lang w:eastAsia="ru-RU"/>
        </w:rPr>
      </w:pPr>
    </w:p>
    <w:p w:rsidR="001A70A9" w:rsidRDefault="001A70A9" w:rsidP="003113B2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color w:val="C0C0C0"/>
          <w:sz w:val="24"/>
          <w:szCs w:val="24"/>
          <w:lang w:eastAsia="ru-RU"/>
        </w:rPr>
      </w:pPr>
    </w:p>
    <w:p w:rsidR="00DF64AE" w:rsidRPr="00DF64AE" w:rsidRDefault="00DF64AE" w:rsidP="003113B2">
      <w:pPr>
        <w:spacing w:before="100" w:beforeAutospacing="1" w:after="100" w:afterAutospacing="1"/>
        <w:ind w:righ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4AE">
        <w:rPr>
          <w:rFonts w:ascii="Times New Roman" w:eastAsia="Times New Roman" w:hAnsi="Times New Roman" w:cs="Times New Roman"/>
          <w:color w:val="C0C0C0"/>
          <w:sz w:val="24"/>
          <w:szCs w:val="24"/>
          <w:lang w:eastAsia="ru-RU"/>
        </w:rPr>
        <w:t>_______________________________________________________________</w:t>
      </w:r>
    </w:p>
    <w:p w:rsidR="002C384A" w:rsidRPr="002C384A" w:rsidRDefault="002C384A" w:rsidP="002C384A">
      <w:pPr>
        <w:ind w:left="360" w:right="0"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2C384A" w:rsidRPr="002C384A" w:rsidSect="00F66911">
      <w:footerReference w:type="default" r:id="rId8"/>
      <w:pgSz w:w="11906" w:h="16838"/>
      <w:pgMar w:top="1134" w:right="850" w:bottom="1134" w:left="1701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D6C" w:rsidRDefault="00311D6C" w:rsidP="00F66911">
      <w:r>
        <w:separator/>
      </w:r>
    </w:p>
  </w:endnote>
  <w:endnote w:type="continuationSeparator" w:id="0">
    <w:p w:rsidR="00311D6C" w:rsidRDefault="00311D6C" w:rsidP="00F669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0126"/>
      <w:docPartObj>
        <w:docPartGallery w:val="Page Numbers (Bottom of Page)"/>
        <w:docPartUnique/>
      </w:docPartObj>
    </w:sdtPr>
    <w:sdtContent>
      <w:p w:rsidR="00F66911" w:rsidRDefault="0025194A">
        <w:pPr>
          <w:pStyle w:val="aa"/>
          <w:jc w:val="right"/>
        </w:pPr>
        <w:fldSimple w:instr=" PAGE   \* MERGEFORMAT ">
          <w:r w:rsidR="00440CD7">
            <w:rPr>
              <w:noProof/>
            </w:rPr>
            <w:t>14</w:t>
          </w:r>
        </w:fldSimple>
      </w:p>
    </w:sdtContent>
  </w:sdt>
  <w:p w:rsidR="00F66911" w:rsidRDefault="00F6691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D6C" w:rsidRDefault="00311D6C" w:rsidP="00F66911">
      <w:r>
        <w:separator/>
      </w:r>
    </w:p>
  </w:footnote>
  <w:footnote w:type="continuationSeparator" w:id="0">
    <w:p w:rsidR="00311D6C" w:rsidRDefault="00311D6C" w:rsidP="00F669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277B6"/>
    <w:multiLevelType w:val="multilevel"/>
    <w:tmpl w:val="A4303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7454A2"/>
    <w:multiLevelType w:val="multilevel"/>
    <w:tmpl w:val="0AB8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A636BA"/>
    <w:multiLevelType w:val="hybridMultilevel"/>
    <w:tmpl w:val="289EC034"/>
    <w:lvl w:ilvl="0" w:tplc="07966486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B5D8C"/>
    <w:multiLevelType w:val="multilevel"/>
    <w:tmpl w:val="38D2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5B3F85"/>
    <w:multiLevelType w:val="multilevel"/>
    <w:tmpl w:val="206AF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F009E3"/>
    <w:multiLevelType w:val="multilevel"/>
    <w:tmpl w:val="ED8C9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A946B8"/>
    <w:multiLevelType w:val="multilevel"/>
    <w:tmpl w:val="F24AB7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2000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>
    <w:nsid w:val="122C5425"/>
    <w:multiLevelType w:val="multilevel"/>
    <w:tmpl w:val="AA284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CE5433"/>
    <w:multiLevelType w:val="multilevel"/>
    <w:tmpl w:val="CA6E8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950426"/>
    <w:multiLevelType w:val="hybridMultilevel"/>
    <w:tmpl w:val="B10804E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626691"/>
    <w:multiLevelType w:val="multilevel"/>
    <w:tmpl w:val="14A20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D6858EC"/>
    <w:multiLevelType w:val="multilevel"/>
    <w:tmpl w:val="5638F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E0557BF"/>
    <w:multiLevelType w:val="hybridMultilevel"/>
    <w:tmpl w:val="2B32A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2A585D"/>
    <w:multiLevelType w:val="multilevel"/>
    <w:tmpl w:val="6AC0A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B1D2AFB"/>
    <w:multiLevelType w:val="multilevel"/>
    <w:tmpl w:val="32BA6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E2D4050"/>
    <w:multiLevelType w:val="multilevel"/>
    <w:tmpl w:val="F4F87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701C92"/>
    <w:multiLevelType w:val="multilevel"/>
    <w:tmpl w:val="69DEF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B302C2"/>
    <w:multiLevelType w:val="multilevel"/>
    <w:tmpl w:val="F4B0C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43C727F"/>
    <w:multiLevelType w:val="multilevel"/>
    <w:tmpl w:val="7F6A7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9882624"/>
    <w:multiLevelType w:val="multilevel"/>
    <w:tmpl w:val="DDD23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F750CAF"/>
    <w:multiLevelType w:val="hybridMultilevel"/>
    <w:tmpl w:val="1100B038"/>
    <w:lvl w:ilvl="0" w:tplc="F8CE85A2">
      <w:start w:val="1"/>
      <w:numFmt w:val="decimal"/>
      <w:lvlText w:val="%1."/>
      <w:lvlJc w:val="left"/>
      <w:pPr>
        <w:ind w:left="1331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51" w:hanging="360"/>
      </w:pPr>
    </w:lvl>
    <w:lvl w:ilvl="2" w:tplc="0419001B" w:tentative="1">
      <w:start w:val="1"/>
      <w:numFmt w:val="lowerRoman"/>
      <w:lvlText w:val="%3."/>
      <w:lvlJc w:val="right"/>
      <w:pPr>
        <w:ind w:left="2771" w:hanging="180"/>
      </w:pPr>
    </w:lvl>
    <w:lvl w:ilvl="3" w:tplc="0419000F" w:tentative="1">
      <w:start w:val="1"/>
      <w:numFmt w:val="decimal"/>
      <w:lvlText w:val="%4."/>
      <w:lvlJc w:val="left"/>
      <w:pPr>
        <w:ind w:left="3491" w:hanging="360"/>
      </w:pPr>
    </w:lvl>
    <w:lvl w:ilvl="4" w:tplc="04190019" w:tentative="1">
      <w:start w:val="1"/>
      <w:numFmt w:val="lowerLetter"/>
      <w:lvlText w:val="%5."/>
      <w:lvlJc w:val="left"/>
      <w:pPr>
        <w:ind w:left="4211" w:hanging="360"/>
      </w:pPr>
    </w:lvl>
    <w:lvl w:ilvl="5" w:tplc="0419001B" w:tentative="1">
      <w:start w:val="1"/>
      <w:numFmt w:val="lowerRoman"/>
      <w:lvlText w:val="%6."/>
      <w:lvlJc w:val="right"/>
      <w:pPr>
        <w:ind w:left="4931" w:hanging="180"/>
      </w:pPr>
    </w:lvl>
    <w:lvl w:ilvl="6" w:tplc="0419000F" w:tentative="1">
      <w:start w:val="1"/>
      <w:numFmt w:val="decimal"/>
      <w:lvlText w:val="%7."/>
      <w:lvlJc w:val="left"/>
      <w:pPr>
        <w:ind w:left="5651" w:hanging="360"/>
      </w:pPr>
    </w:lvl>
    <w:lvl w:ilvl="7" w:tplc="04190019" w:tentative="1">
      <w:start w:val="1"/>
      <w:numFmt w:val="lowerLetter"/>
      <w:lvlText w:val="%8."/>
      <w:lvlJc w:val="left"/>
      <w:pPr>
        <w:ind w:left="6371" w:hanging="360"/>
      </w:pPr>
    </w:lvl>
    <w:lvl w:ilvl="8" w:tplc="0419001B" w:tentative="1">
      <w:start w:val="1"/>
      <w:numFmt w:val="lowerRoman"/>
      <w:lvlText w:val="%9."/>
      <w:lvlJc w:val="right"/>
      <w:pPr>
        <w:ind w:left="7091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8"/>
  </w:num>
  <w:num w:numId="5">
    <w:abstractNumId w:val="17"/>
  </w:num>
  <w:num w:numId="6">
    <w:abstractNumId w:val="11"/>
  </w:num>
  <w:num w:numId="7">
    <w:abstractNumId w:val="14"/>
  </w:num>
  <w:num w:numId="8">
    <w:abstractNumId w:val="19"/>
  </w:num>
  <w:num w:numId="9">
    <w:abstractNumId w:val="13"/>
  </w:num>
  <w:num w:numId="10">
    <w:abstractNumId w:val="8"/>
  </w:num>
  <w:num w:numId="11">
    <w:abstractNumId w:val="16"/>
  </w:num>
  <w:num w:numId="12">
    <w:abstractNumId w:val="1"/>
  </w:num>
  <w:num w:numId="13">
    <w:abstractNumId w:val="4"/>
  </w:num>
  <w:num w:numId="14">
    <w:abstractNumId w:val="5"/>
  </w:num>
  <w:num w:numId="15">
    <w:abstractNumId w:val="10"/>
  </w:num>
  <w:num w:numId="16">
    <w:abstractNumId w:val="15"/>
  </w:num>
  <w:num w:numId="17">
    <w:abstractNumId w:val="6"/>
  </w:num>
  <w:num w:numId="18">
    <w:abstractNumId w:val="2"/>
  </w:num>
  <w:num w:numId="19">
    <w:abstractNumId w:val="9"/>
  </w:num>
  <w:num w:numId="20">
    <w:abstractNumId w:val="20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64AE"/>
    <w:rsid w:val="00000EBD"/>
    <w:rsid w:val="000069C7"/>
    <w:rsid w:val="0005247C"/>
    <w:rsid w:val="000B67FF"/>
    <w:rsid w:val="000F5F9C"/>
    <w:rsid w:val="00103222"/>
    <w:rsid w:val="001A6F81"/>
    <w:rsid w:val="001A70A9"/>
    <w:rsid w:val="002143F4"/>
    <w:rsid w:val="0025194A"/>
    <w:rsid w:val="0029536E"/>
    <w:rsid w:val="002A781E"/>
    <w:rsid w:val="002B4885"/>
    <w:rsid w:val="002C384A"/>
    <w:rsid w:val="002E1A2F"/>
    <w:rsid w:val="003113B2"/>
    <w:rsid w:val="00311D6C"/>
    <w:rsid w:val="00440CD7"/>
    <w:rsid w:val="004A7A07"/>
    <w:rsid w:val="0051134D"/>
    <w:rsid w:val="0052078E"/>
    <w:rsid w:val="0054092E"/>
    <w:rsid w:val="00544422"/>
    <w:rsid w:val="005C0B70"/>
    <w:rsid w:val="00670941"/>
    <w:rsid w:val="006D2215"/>
    <w:rsid w:val="006F097A"/>
    <w:rsid w:val="0074576B"/>
    <w:rsid w:val="007C109A"/>
    <w:rsid w:val="007F7623"/>
    <w:rsid w:val="008264B4"/>
    <w:rsid w:val="00856E5B"/>
    <w:rsid w:val="008A7D17"/>
    <w:rsid w:val="008B7CF2"/>
    <w:rsid w:val="008E6F60"/>
    <w:rsid w:val="009034ED"/>
    <w:rsid w:val="00980894"/>
    <w:rsid w:val="009A452B"/>
    <w:rsid w:val="009A6FA6"/>
    <w:rsid w:val="009D2C82"/>
    <w:rsid w:val="009E38B0"/>
    <w:rsid w:val="00A03C3A"/>
    <w:rsid w:val="00A7632A"/>
    <w:rsid w:val="00A923E7"/>
    <w:rsid w:val="00B215BD"/>
    <w:rsid w:val="00B31CDB"/>
    <w:rsid w:val="00B62C7A"/>
    <w:rsid w:val="00BD72AF"/>
    <w:rsid w:val="00C013E7"/>
    <w:rsid w:val="00D44123"/>
    <w:rsid w:val="00D645B8"/>
    <w:rsid w:val="00D85DBF"/>
    <w:rsid w:val="00DF64AE"/>
    <w:rsid w:val="00E16610"/>
    <w:rsid w:val="00EB192F"/>
    <w:rsid w:val="00EF1C02"/>
    <w:rsid w:val="00F320B8"/>
    <w:rsid w:val="00F66911"/>
    <w:rsid w:val="00F80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567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C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F5F9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00EBD"/>
    <w:pPr>
      <w:ind w:left="720"/>
      <w:contextualSpacing/>
    </w:pPr>
  </w:style>
  <w:style w:type="paragraph" w:styleId="a4">
    <w:name w:val="Body Text"/>
    <w:basedOn w:val="a"/>
    <w:link w:val="a5"/>
    <w:rsid w:val="001A70A9"/>
    <w:pPr>
      <w:ind w:righ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A70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nhideWhenUsed/>
    <w:rsid w:val="006D22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right="0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D221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E38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38B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F6691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66911"/>
  </w:style>
  <w:style w:type="paragraph" w:styleId="aa">
    <w:name w:val="footer"/>
    <w:basedOn w:val="a"/>
    <w:link w:val="ab"/>
    <w:uiPriority w:val="99"/>
    <w:unhideWhenUsed/>
    <w:rsid w:val="00F6691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669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567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F5F9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00EBD"/>
    <w:pPr>
      <w:ind w:left="720"/>
      <w:contextualSpacing/>
    </w:pPr>
  </w:style>
  <w:style w:type="paragraph" w:styleId="a4">
    <w:name w:val="Body Text"/>
    <w:basedOn w:val="a"/>
    <w:link w:val="a5"/>
    <w:rsid w:val="001A70A9"/>
    <w:pPr>
      <w:ind w:righ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A70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nhideWhenUsed/>
    <w:rsid w:val="006D22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right="0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D221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E38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38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4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14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37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4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troyplan.ru/docs.php?showitem=726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1754</Words>
  <Characters>10001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Sirotina</dc:creator>
  <cp:lastModifiedBy>Economist1</cp:lastModifiedBy>
  <cp:revision>8</cp:revision>
  <cp:lastPrinted>2012-08-23T04:45:00Z</cp:lastPrinted>
  <dcterms:created xsi:type="dcterms:W3CDTF">2012-08-21T06:02:00Z</dcterms:created>
  <dcterms:modified xsi:type="dcterms:W3CDTF">2012-08-23T10:39:00Z</dcterms:modified>
</cp:coreProperties>
</file>