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bookmarkStart w:id="0" w:name="_GoBack"/>
      <w:bookmarkEnd w:id="0"/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ED3EFE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>
        <w:rPr>
          <w:b/>
        </w:rPr>
        <w:t>За</w:t>
      </w:r>
      <w:r w:rsidR="006232FD" w:rsidRPr="00C44961">
        <w:rPr>
          <w:b/>
        </w:rPr>
        <w:t>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ED3EFE" w:rsidRPr="000D5929">
        <w:rPr>
          <w:highlight w:val="yellow"/>
        </w:rPr>
        <w:t>Строительство КЛ-10кВ от РУ-10кВ РТП-1538, РТП-1523, реконструкция РТП-1538, РТП-1523  по адресу:</w:t>
      </w:r>
      <w:r w:rsidR="00555DCE">
        <w:rPr>
          <w:highlight w:val="yellow"/>
        </w:rPr>
        <w:t xml:space="preserve"> </w:t>
      </w:r>
      <w:r w:rsidR="00ED3EFE" w:rsidRPr="000D5929">
        <w:rPr>
          <w:highlight w:val="yellow"/>
        </w:rPr>
        <w:t xml:space="preserve">г. Королев, </w:t>
      </w:r>
      <w:proofErr w:type="spellStart"/>
      <w:r w:rsidR="00ED3EFE" w:rsidRPr="000D5929">
        <w:rPr>
          <w:highlight w:val="yellow"/>
        </w:rPr>
        <w:t>мкр</w:t>
      </w:r>
      <w:proofErr w:type="spellEnd"/>
      <w:r w:rsidR="00ED3EFE" w:rsidRPr="000D5929">
        <w:rPr>
          <w:highlight w:val="yellow"/>
        </w:rPr>
        <w:t xml:space="preserve">. </w:t>
      </w:r>
      <w:proofErr w:type="spellStart"/>
      <w:r w:rsidR="00ED3EFE" w:rsidRPr="000D5929">
        <w:rPr>
          <w:highlight w:val="yellow"/>
        </w:rPr>
        <w:t>Болшево</w:t>
      </w:r>
      <w:proofErr w:type="spellEnd"/>
      <w:r w:rsidR="00ED3EFE" w:rsidRPr="000D5929">
        <w:rPr>
          <w:highlight w:val="yellow"/>
        </w:rPr>
        <w:t>, ул.</w:t>
      </w:r>
      <w:r w:rsidR="00555DCE">
        <w:rPr>
          <w:highlight w:val="yellow"/>
        </w:rPr>
        <w:t xml:space="preserve"> </w:t>
      </w:r>
      <w:r w:rsidR="00ED3EFE" w:rsidRPr="000D5929">
        <w:rPr>
          <w:highlight w:val="yellow"/>
        </w:rPr>
        <w:t>Полевая, ул.</w:t>
      </w:r>
      <w:r w:rsidR="00555DCE">
        <w:rPr>
          <w:highlight w:val="yellow"/>
        </w:rPr>
        <w:t xml:space="preserve"> </w:t>
      </w:r>
      <w:r w:rsidR="00ED3EFE" w:rsidRPr="000D5929">
        <w:rPr>
          <w:highlight w:val="yellow"/>
        </w:rPr>
        <w:t>Горького, ул.</w:t>
      </w:r>
      <w:r w:rsidR="00555DCE">
        <w:rPr>
          <w:highlight w:val="yellow"/>
        </w:rPr>
        <w:t xml:space="preserve"> </w:t>
      </w:r>
      <w:r w:rsidR="00ED3EFE" w:rsidRPr="000D5929">
        <w:rPr>
          <w:highlight w:val="yellow"/>
        </w:rPr>
        <w:t>Добролюбова в соответствии с №ТУ-68/13 от 09.04.2013г.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</w:t>
      </w:r>
      <w:r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являющегося неотъемлемой частью настоящего договора</w:t>
      </w:r>
      <w:proofErr w:type="gramStart"/>
      <w:r w:rsidR="00122D49" w:rsidRPr="00122D49">
        <w:rPr>
          <w:sz w:val="22"/>
          <w:szCs w:val="22"/>
          <w:highlight w:val="yellow"/>
          <w:lang w:eastAsia="ar-SA"/>
        </w:rPr>
        <w:t>.</w:t>
      </w:r>
      <w:r w:rsidR="00E661EB" w:rsidRPr="00122D49">
        <w:rPr>
          <w:highlight w:val="yellow"/>
        </w:rPr>
        <w:t>.</w:t>
      </w:r>
      <w:proofErr w:type="gramEnd"/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lastRenderedPageBreak/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B53D9C" w:rsidRPr="00B53D9C">
        <w:t xml:space="preserve"> </w:t>
      </w:r>
      <w:r w:rsidR="00B53D9C" w:rsidRPr="00F02DB4">
        <w:t xml:space="preserve">Расчет за выполненные работы </w:t>
      </w:r>
      <w:r w:rsidR="00B53D9C" w:rsidRPr="00F7570E">
        <w:t>Заказчиком</w:t>
      </w:r>
      <w:r w:rsidR="00B53D9C" w:rsidRPr="00F02DB4">
        <w:t xml:space="preserve"> производится</w:t>
      </w:r>
      <w:r w:rsidR="00AB49DC">
        <w:t xml:space="preserve"> </w:t>
      </w:r>
      <w:r w:rsidR="00AB49DC" w:rsidRPr="00C44961">
        <w:t xml:space="preserve">после подписания акта сдачи-приемки выполненных работ по разработке </w:t>
      </w:r>
      <w:r w:rsidR="00AB49DC" w:rsidRPr="00C46B37">
        <w:t>проектно-сметной</w:t>
      </w:r>
      <w:r w:rsidR="00AB49DC" w:rsidRPr="00C44961">
        <w:t xml:space="preserve"> документации и получения от Исполнителя оригинала </w:t>
      </w:r>
      <w:r w:rsidR="00AB49DC" w:rsidRPr="00A3193D">
        <w:t>счета</w:t>
      </w:r>
      <w:r w:rsidR="00AB49DC">
        <w:t xml:space="preserve"> </w:t>
      </w:r>
      <w:r w:rsidR="00AB49DC" w:rsidRPr="00F02DB4">
        <w:t xml:space="preserve">не позднее </w:t>
      </w:r>
      <w:r w:rsidR="00AB49DC">
        <w:t>90</w:t>
      </w:r>
      <w:r w:rsidR="00AB49DC" w:rsidRPr="00F02DB4">
        <w:t xml:space="preserve"> дней после завершения работ по Договору</w:t>
      </w:r>
      <w:r w:rsidR="00AB49DC" w:rsidRPr="00A3193D">
        <w:t>.</w:t>
      </w:r>
      <w:r w:rsidR="00282D49" w:rsidRPr="00F7570E">
        <w:t xml:space="preserve"> </w:t>
      </w:r>
    </w:p>
    <w:p w:rsidR="00AB49DC" w:rsidRDefault="00AB49DC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3.2.2. </w:t>
      </w:r>
      <w:r w:rsidRPr="00F02DB4">
        <w:t xml:space="preserve">Датой исполнения обязательств оплаты по настоящему Договору Стороны считают дату поступления денежных средств на расчетный счет </w:t>
      </w:r>
      <w:r>
        <w:t>Подрядчика</w:t>
      </w:r>
      <w:r w:rsidRPr="00F02DB4">
        <w:t>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</w:t>
      </w:r>
      <w:r w:rsidR="006B625A" w:rsidRPr="00B57035">
        <w:lastRenderedPageBreak/>
        <w:t xml:space="preserve">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</w:t>
      </w:r>
      <w:r w:rsidRPr="00C44961">
        <w:lastRenderedPageBreak/>
        <w:t>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 xml:space="preserve">. Все изменения и дополнения к настоящему договору совершаются в письменной </w:t>
      </w:r>
      <w:r w:rsidRPr="00C44961">
        <w:lastRenderedPageBreak/>
        <w:t>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54657F">
        <w:rPr>
          <w:b/>
        </w:rPr>
        <w:t>З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54657F" w:rsidP="00E77FFE">
            <w:pPr>
              <w:jc w:val="both"/>
            </w:pPr>
            <w:r>
              <w:t>З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7277F4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7277F4">
              <w:rPr>
                <w:b/>
              </w:rPr>
              <w:t>Никитский</w:t>
            </w:r>
            <w:r w:rsidR="004A15D6">
              <w:rPr>
                <w:b/>
              </w:rPr>
              <w:t xml:space="preserve"> </w:t>
            </w:r>
            <w:r w:rsidR="007277F4">
              <w:rPr>
                <w:b/>
              </w:rPr>
              <w:t>Н</w:t>
            </w:r>
            <w:r w:rsidR="004A15D6">
              <w:rPr>
                <w:b/>
              </w:rPr>
              <w:t>.</w:t>
            </w:r>
            <w:r w:rsidR="007277F4">
              <w:rPr>
                <w:b/>
              </w:rPr>
              <w:t>П</w:t>
            </w:r>
            <w:r w:rsidR="004A15D6">
              <w:rPr>
                <w:b/>
              </w:rPr>
              <w:t>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7D0529">
      <w:footerReference w:type="even" r:id="rId9"/>
      <w:footerReference w:type="default" r:id="rId10"/>
      <w:pgSz w:w="12240" w:h="15840"/>
      <w:pgMar w:top="851" w:right="850" w:bottom="1276" w:left="1701" w:header="720" w:footer="720" w:gutter="0"/>
      <w:pgNumType w:start="2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4F0" w:rsidRDefault="000634F0">
      <w:r>
        <w:separator/>
      </w:r>
    </w:p>
  </w:endnote>
  <w:endnote w:type="continuationSeparator" w:id="0">
    <w:p w:rsidR="000634F0" w:rsidRDefault="00063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7D0529">
          <w:rPr>
            <w:noProof/>
            <w:sz w:val="22"/>
            <w:szCs w:val="22"/>
          </w:rPr>
          <w:t>24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4F0" w:rsidRDefault="000634F0">
      <w:r>
        <w:separator/>
      </w:r>
    </w:p>
  </w:footnote>
  <w:footnote w:type="continuationSeparator" w:id="0">
    <w:p w:rsidR="000634F0" w:rsidRDefault="00063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34F0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A7E44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657F"/>
    <w:rsid w:val="00547C84"/>
    <w:rsid w:val="005506FE"/>
    <w:rsid w:val="00550CD2"/>
    <w:rsid w:val="00551296"/>
    <w:rsid w:val="005517B7"/>
    <w:rsid w:val="005520D9"/>
    <w:rsid w:val="00555DCE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4D5A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277F4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0529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45C2C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C5F93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2EB0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B49DC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3D9C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1F7E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3EFE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AFB20-99E7-4AC1-80CA-F797A01D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1884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17</cp:revision>
  <cp:lastPrinted>2013-10-03T16:58:00Z</cp:lastPrinted>
  <dcterms:created xsi:type="dcterms:W3CDTF">2013-03-18T05:10:00Z</dcterms:created>
  <dcterms:modified xsi:type="dcterms:W3CDTF">2013-10-03T16:59:00Z</dcterms:modified>
</cp:coreProperties>
</file>