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ED3EFE" w:rsidP="004A15D6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b/>
        </w:rPr>
        <w:t>За</w:t>
      </w:r>
      <w:r w:rsidR="006232FD" w:rsidRPr="00C44961">
        <w:rPr>
          <w:b/>
        </w:rPr>
        <w:t>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AC426B">
        <w:t>Никитского</w:t>
      </w:r>
      <w:r w:rsidR="004A15D6">
        <w:t xml:space="preserve"> </w:t>
      </w:r>
      <w:r w:rsidR="00AC426B">
        <w:t>Николай</w:t>
      </w:r>
      <w:r w:rsidR="004A15D6">
        <w:t xml:space="preserve"> </w:t>
      </w:r>
      <w:r w:rsidR="00AC426B">
        <w:t>Петровича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 xml:space="preserve">по объекту: </w:t>
      </w:r>
      <w:r w:rsidR="00AC426B">
        <w:rPr>
          <w:highlight w:val="yellow"/>
        </w:rPr>
        <w:t>«_____________________________</w:t>
      </w:r>
      <w:bookmarkStart w:id="0" w:name="_GoBack"/>
      <w:bookmarkEnd w:id="0"/>
      <w:r w:rsidR="00AC426B">
        <w:rPr>
          <w:highlight w:val="yellow"/>
        </w:rPr>
        <w:t>__________________________</w:t>
      </w:r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</w:t>
      </w:r>
      <w:r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являющегося неотъемлемой частью настоящего договора.</w:t>
      </w:r>
      <w:r w:rsidR="00E661EB" w:rsidRPr="00122D49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>, являющейся предметом настоящего договора, должны соответствовать требованиям СНиП</w:t>
      </w:r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коп.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рубл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B53D9C" w:rsidRPr="00B53D9C">
        <w:t xml:space="preserve"> </w:t>
      </w:r>
      <w:r w:rsidR="00B53D9C" w:rsidRPr="00F02DB4">
        <w:t xml:space="preserve">Расчет за выполненные работы </w:t>
      </w:r>
      <w:r w:rsidR="00B53D9C" w:rsidRPr="00F7570E">
        <w:t>Заказчиком</w:t>
      </w:r>
      <w:r w:rsidR="00B53D9C" w:rsidRPr="00F02DB4">
        <w:t xml:space="preserve"> производится</w:t>
      </w:r>
      <w:r w:rsidR="00AB49DC">
        <w:t xml:space="preserve"> </w:t>
      </w:r>
      <w:r w:rsidR="00AB49DC" w:rsidRPr="00C44961">
        <w:t xml:space="preserve">после подписания акта сдачи-приемки выполненных работ по разработке </w:t>
      </w:r>
      <w:r w:rsidR="00AB49DC" w:rsidRPr="00C46B37">
        <w:t>проектно-сметной</w:t>
      </w:r>
      <w:r w:rsidR="00AB49DC" w:rsidRPr="00C44961">
        <w:t xml:space="preserve"> документации и получения от Исполнителя оригинала </w:t>
      </w:r>
      <w:r w:rsidR="00AB49DC" w:rsidRPr="00A3193D">
        <w:t>счета</w:t>
      </w:r>
      <w:r w:rsidR="00AB49DC">
        <w:t xml:space="preserve"> </w:t>
      </w:r>
      <w:r w:rsidR="00AB49DC" w:rsidRPr="00F02DB4">
        <w:t xml:space="preserve">не позднее </w:t>
      </w:r>
      <w:r w:rsidR="00AB49DC">
        <w:t>90</w:t>
      </w:r>
      <w:r w:rsidR="00AB49DC" w:rsidRPr="00F02DB4">
        <w:t xml:space="preserve"> дней после завершения работ по Договору</w:t>
      </w:r>
      <w:r w:rsidR="00AB49DC" w:rsidRPr="00A3193D">
        <w:t>.</w:t>
      </w:r>
      <w:r w:rsidR="00282D49" w:rsidRPr="00F7570E">
        <w:t xml:space="preserve"> </w:t>
      </w:r>
    </w:p>
    <w:p w:rsidR="00AB49DC" w:rsidRDefault="00AB49DC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3.2.2. </w:t>
      </w:r>
      <w:r w:rsidRPr="00F02DB4">
        <w:t xml:space="preserve">Датой исполнения обязательств оплаты по настоящему Договору Стороны считают дату поступления денежных средств на расчетный счет </w:t>
      </w:r>
      <w:r>
        <w:t>Подрядчика</w:t>
      </w:r>
      <w:r w:rsidRPr="00F02DB4">
        <w:t>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122D49">
        <w:t xml:space="preserve"> указан в </w:t>
      </w:r>
      <w:r w:rsidR="00122D49" w:rsidRPr="00655612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</w:t>
      </w:r>
      <w:r w:rsidR="003465DB" w:rsidRPr="00BE28E1">
        <w:lastRenderedPageBreak/>
        <w:t>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</w:t>
      </w:r>
      <w:r w:rsidRPr="00C44961">
        <w:lastRenderedPageBreak/>
        <w:t>обстоятельством непреодолимой силы, не может на него ссылаться как на основание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6.4. В период действия обстоятельств непреодолимой силы, которые освобождают Стороны от ответственности, выполнение обязательств </w:t>
      </w:r>
      <w:r w:rsidR="00323684" w:rsidRPr="00C44961">
        <w:t>приостанавливается,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>7.1. Срок действия договора устанавливается с даты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r w:rsidR="00C46B37" w:rsidRPr="00B633F8">
        <w:t>договор</w:t>
      </w:r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договор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>. Все изменения и дополнения к настоящему договору совершаются в письменной 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lastRenderedPageBreak/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54657F">
        <w:rPr>
          <w:b/>
        </w:rPr>
        <w:t>З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t xml:space="preserve">р/с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54657F" w:rsidP="00E77FFE">
            <w:pPr>
              <w:jc w:val="both"/>
            </w:pPr>
            <w:r>
              <w:t>З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7277F4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7277F4">
              <w:rPr>
                <w:b/>
              </w:rPr>
              <w:t>Никитский</w:t>
            </w:r>
            <w:r w:rsidR="004A15D6">
              <w:rPr>
                <w:b/>
              </w:rPr>
              <w:t xml:space="preserve"> </w:t>
            </w:r>
            <w:r w:rsidR="007277F4">
              <w:rPr>
                <w:b/>
              </w:rPr>
              <w:t>Н</w:t>
            </w:r>
            <w:r w:rsidR="004A15D6">
              <w:rPr>
                <w:b/>
              </w:rPr>
              <w:t>.</w:t>
            </w:r>
            <w:r w:rsidR="007277F4">
              <w:rPr>
                <w:b/>
              </w:rPr>
              <w:t>П</w:t>
            </w:r>
            <w:r w:rsidR="004A15D6">
              <w:rPr>
                <w:b/>
              </w:rPr>
              <w:t>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AC426B">
      <w:footerReference w:type="even" r:id="rId9"/>
      <w:footerReference w:type="default" r:id="rId10"/>
      <w:pgSz w:w="12240" w:h="15840"/>
      <w:pgMar w:top="851" w:right="850" w:bottom="1276" w:left="1701" w:header="720" w:footer="720" w:gutter="0"/>
      <w:pgNumType w:start="1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894" w:rsidRDefault="001E2894">
      <w:r>
        <w:separator/>
      </w:r>
    </w:p>
  </w:endnote>
  <w:endnote w:type="continuationSeparator" w:id="0">
    <w:p w:rsidR="001E2894" w:rsidRDefault="001E2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AC426B">
          <w:rPr>
            <w:noProof/>
            <w:sz w:val="22"/>
            <w:szCs w:val="22"/>
          </w:rPr>
          <w:t>18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894" w:rsidRDefault="001E2894">
      <w:r>
        <w:separator/>
      </w:r>
    </w:p>
  </w:footnote>
  <w:footnote w:type="continuationSeparator" w:id="0">
    <w:p w:rsidR="001E2894" w:rsidRDefault="001E2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34F0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36E5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2894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A7E44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657F"/>
    <w:rsid w:val="00547C84"/>
    <w:rsid w:val="005506FE"/>
    <w:rsid w:val="00550CD2"/>
    <w:rsid w:val="00551296"/>
    <w:rsid w:val="005517B7"/>
    <w:rsid w:val="005520D9"/>
    <w:rsid w:val="00555DCE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5F7AE5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47387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4D5A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277F4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0529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3AB1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45C2C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C5F93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2EB0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74F60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B49DC"/>
    <w:rsid w:val="00AC426B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3D9C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1F7E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3EFE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CC1EC-5003-4B6F-934E-01838CF46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18</cp:revision>
  <cp:lastPrinted>2013-11-18T07:28:00Z</cp:lastPrinted>
  <dcterms:created xsi:type="dcterms:W3CDTF">2013-03-18T05:10:00Z</dcterms:created>
  <dcterms:modified xsi:type="dcterms:W3CDTF">2013-11-18T07:28:00Z</dcterms:modified>
</cp:coreProperties>
</file>