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372" w:rsidRPr="00067742" w:rsidRDefault="0009637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096372" w:rsidRPr="00067742" w:rsidRDefault="0048414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096372" w:rsidRPr="00067742">
        <w:rPr>
          <w:rFonts w:ascii="Times New Roman" w:hAnsi="Times New Roman" w:cs="Times New Roman"/>
          <w:sz w:val="24"/>
          <w:szCs w:val="24"/>
        </w:rPr>
        <w:t>договора</w:t>
      </w:r>
    </w:p>
    <w:p w:rsidR="00096372" w:rsidRPr="00067742" w:rsidRDefault="0009637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84145" w:rsidRPr="00067742" w:rsidRDefault="00096372" w:rsidP="0048414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Договор обязательного страхования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6372" w:rsidRPr="00067742" w:rsidRDefault="00096372" w:rsidP="0048414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гражданской ответственности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владельцев транспортных средств</w:t>
      </w:r>
      <w:r w:rsidR="00484145" w:rsidRPr="00067742">
        <w:rPr>
          <w:rFonts w:ascii="Times New Roman" w:hAnsi="Times New Roman" w:cs="Times New Roman"/>
          <w:sz w:val="24"/>
          <w:szCs w:val="24"/>
        </w:rPr>
        <w:t>.</w:t>
      </w:r>
    </w:p>
    <w:p w:rsidR="00BE3997" w:rsidRPr="00067742" w:rsidRDefault="00BE3997" w:rsidP="0048414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96372" w:rsidRPr="00067742" w:rsidRDefault="0009637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96372" w:rsidRPr="00067742" w:rsidRDefault="00D716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    "___" ___________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201</w:t>
      </w:r>
      <w:r w:rsidR="00FF27D3" w:rsidRPr="00067742">
        <w:rPr>
          <w:rFonts w:ascii="Times New Roman" w:hAnsi="Times New Roman" w:cs="Times New Roman"/>
          <w:sz w:val="24"/>
          <w:szCs w:val="24"/>
        </w:rPr>
        <w:t>3</w:t>
      </w:r>
      <w:r w:rsidR="00096372" w:rsidRPr="00067742">
        <w:rPr>
          <w:rFonts w:ascii="Times New Roman" w:hAnsi="Times New Roman" w:cs="Times New Roman"/>
          <w:sz w:val="24"/>
          <w:szCs w:val="24"/>
        </w:rPr>
        <w:t xml:space="preserve"> г.           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06774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="00096372" w:rsidRPr="00067742">
        <w:rPr>
          <w:rFonts w:ascii="Times New Roman" w:hAnsi="Times New Roman" w:cs="Times New Roman"/>
          <w:sz w:val="24"/>
          <w:szCs w:val="24"/>
        </w:rPr>
        <w:t xml:space="preserve">г. </w:t>
      </w:r>
      <w:r w:rsidR="00484145" w:rsidRPr="00067742">
        <w:rPr>
          <w:rFonts w:ascii="Times New Roman" w:hAnsi="Times New Roman" w:cs="Times New Roman"/>
          <w:sz w:val="24"/>
          <w:szCs w:val="24"/>
        </w:rPr>
        <w:t>Королев</w:t>
      </w:r>
    </w:p>
    <w:p w:rsidR="00484145" w:rsidRPr="00067742" w:rsidRDefault="00484145" w:rsidP="0048414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E3997" w:rsidRPr="00067742" w:rsidRDefault="00BE3997" w:rsidP="0048414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96372" w:rsidRPr="00067742" w:rsidRDefault="00FF27D3" w:rsidP="00484145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7742">
        <w:rPr>
          <w:rFonts w:ascii="Times New Roman" w:hAnsi="Times New Roman" w:cs="Times New Roman"/>
          <w:sz w:val="24"/>
          <w:szCs w:val="24"/>
        </w:rPr>
        <w:t>З</w:t>
      </w:r>
      <w:r w:rsidR="00484145" w:rsidRPr="00067742">
        <w:rPr>
          <w:rFonts w:ascii="Times New Roman" w:hAnsi="Times New Roman" w:cs="Times New Roman"/>
          <w:sz w:val="24"/>
          <w:szCs w:val="24"/>
        </w:rPr>
        <w:t>АО «Королевская электросеть»</w:t>
      </w:r>
      <w:r w:rsidR="00096372" w:rsidRPr="00067742">
        <w:rPr>
          <w:rFonts w:ascii="Times New Roman" w:hAnsi="Times New Roman" w:cs="Times New Roman"/>
          <w:sz w:val="24"/>
          <w:szCs w:val="24"/>
        </w:rPr>
        <w:t>,  именуемое  в дальнейшем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="00096372" w:rsidRPr="00067742">
        <w:rPr>
          <w:rFonts w:ascii="Times New Roman" w:hAnsi="Times New Roman" w:cs="Times New Roman"/>
          <w:sz w:val="24"/>
          <w:szCs w:val="24"/>
        </w:rPr>
        <w:t xml:space="preserve">"Страхователь", в лице 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Директора </w:t>
      </w:r>
      <w:r w:rsidRPr="00067742">
        <w:rPr>
          <w:rFonts w:ascii="Times New Roman" w:hAnsi="Times New Roman" w:cs="Times New Roman"/>
          <w:sz w:val="24"/>
          <w:szCs w:val="24"/>
        </w:rPr>
        <w:t>Никитского Николай Петровича</w:t>
      </w:r>
      <w:r w:rsidR="0084438D" w:rsidRPr="00067742">
        <w:rPr>
          <w:rFonts w:ascii="Times New Roman" w:hAnsi="Times New Roman" w:cs="Times New Roman"/>
          <w:sz w:val="24"/>
          <w:szCs w:val="24"/>
        </w:rPr>
        <w:t>, действующего</w:t>
      </w:r>
      <w:r w:rsidR="00096372" w:rsidRPr="00067742">
        <w:rPr>
          <w:rFonts w:ascii="Times New Roman" w:hAnsi="Times New Roman" w:cs="Times New Roman"/>
          <w:sz w:val="24"/>
          <w:szCs w:val="24"/>
        </w:rPr>
        <w:t xml:space="preserve"> на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основании </w:t>
      </w:r>
      <w:r w:rsidR="0084438D" w:rsidRPr="00067742">
        <w:rPr>
          <w:rFonts w:ascii="Times New Roman" w:hAnsi="Times New Roman" w:cs="Times New Roman"/>
          <w:sz w:val="24"/>
          <w:szCs w:val="24"/>
        </w:rPr>
        <w:t>Устава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, и </w:t>
      </w:r>
      <w:r w:rsidR="00096372" w:rsidRPr="00067742">
        <w:rPr>
          <w:rFonts w:ascii="Times New Roman" w:hAnsi="Times New Roman" w:cs="Times New Roman"/>
          <w:sz w:val="24"/>
          <w:szCs w:val="24"/>
        </w:rPr>
        <w:t>____________________________________________,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="00096372" w:rsidRPr="00067742">
        <w:rPr>
          <w:rFonts w:ascii="Times New Roman" w:hAnsi="Times New Roman" w:cs="Times New Roman"/>
          <w:sz w:val="24"/>
          <w:szCs w:val="24"/>
        </w:rPr>
        <w:t>именуемое в дальнейшем "Страховщик", в лице ________________________,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6372" w:rsidRPr="0006774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96372" w:rsidRPr="00067742">
        <w:rPr>
          <w:rFonts w:ascii="Times New Roman" w:hAnsi="Times New Roman" w:cs="Times New Roman"/>
          <w:sz w:val="24"/>
          <w:szCs w:val="24"/>
        </w:rPr>
        <w:t>___ на основании ________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_________, с другой стороны, </w:t>
      </w:r>
      <w:r w:rsidR="00096372" w:rsidRPr="00067742">
        <w:rPr>
          <w:rFonts w:ascii="Times New Roman" w:hAnsi="Times New Roman" w:cs="Times New Roman"/>
          <w:sz w:val="24"/>
          <w:szCs w:val="24"/>
        </w:rPr>
        <w:t xml:space="preserve">заключили  настоящий 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договор </w:t>
      </w:r>
      <w:r w:rsidR="00096372" w:rsidRPr="00067742">
        <w:rPr>
          <w:rFonts w:ascii="Times New Roman" w:hAnsi="Times New Roman" w:cs="Times New Roman"/>
          <w:sz w:val="24"/>
          <w:szCs w:val="24"/>
        </w:rPr>
        <w:t>о нижеследующем.</w:t>
      </w:r>
      <w:proofErr w:type="gramEnd"/>
    </w:p>
    <w:p w:rsidR="00096372" w:rsidRPr="00067742" w:rsidRDefault="0009637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96372" w:rsidRPr="00067742" w:rsidRDefault="00096372" w:rsidP="0048414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1. Предмет договора</w:t>
      </w:r>
    </w:p>
    <w:p w:rsidR="00484145" w:rsidRPr="00067742" w:rsidRDefault="0048414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84145" w:rsidRPr="00067742" w:rsidRDefault="00096372" w:rsidP="00484145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1.1.  </w:t>
      </w:r>
      <w:r w:rsidR="00484145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 xml:space="preserve">  заключается  с  целью  защиты  имущественных  интересов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юридических    и   физических   лиц,   связанных   с   риском   гражданской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ответственности   владельца   транспортного   средства  по  обязательствам,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 xml:space="preserve">возникающим  вследствие  причинения  вреда  жизни,  здоровью  или </w:t>
      </w:r>
      <w:r w:rsidR="00484145" w:rsidRPr="00067742">
        <w:rPr>
          <w:rFonts w:ascii="Times New Roman" w:hAnsi="Times New Roman" w:cs="Times New Roman"/>
          <w:sz w:val="24"/>
          <w:szCs w:val="24"/>
        </w:rPr>
        <w:t>и</w:t>
      </w:r>
      <w:r w:rsidRPr="00067742">
        <w:rPr>
          <w:rFonts w:ascii="Times New Roman" w:hAnsi="Times New Roman" w:cs="Times New Roman"/>
          <w:sz w:val="24"/>
          <w:szCs w:val="24"/>
        </w:rPr>
        <w:t>муществу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потерпевших   при   использовании   транспортного  средства  на  территории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484145" w:rsidRPr="00067742" w:rsidRDefault="00096372" w:rsidP="00484145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1.2.  Страхованию  подлежат транспортные средства согласно приложению </w:t>
      </w:r>
      <w:r w:rsidR="00FF27D3" w:rsidRPr="00067742">
        <w:rPr>
          <w:rFonts w:ascii="Times New Roman" w:hAnsi="Times New Roman" w:cs="Times New Roman"/>
          <w:sz w:val="24"/>
          <w:szCs w:val="24"/>
        </w:rPr>
        <w:t xml:space="preserve">№ 1 </w:t>
      </w:r>
      <w:r w:rsidRPr="00067742">
        <w:rPr>
          <w:rFonts w:ascii="Times New Roman" w:hAnsi="Times New Roman" w:cs="Times New Roman"/>
          <w:sz w:val="24"/>
          <w:szCs w:val="24"/>
        </w:rPr>
        <w:t>к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>у, являющиеся его неотъемлемой частью.</w:t>
      </w:r>
    </w:p>
    <w:p w:rsidR="00484145" w:rsidRPr="00067742" w:rsidRDefault="00096372" w:rsidP="00484145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1.3. Лица, допущенные к управлению ТС: неограниченное количество.</w:t>
      </w:r>
    </w:p>
    <w:p w:rsidR="00096372" w:rsidRPr="00067742" w:rsidRDefault="00096372" w:rsidP="00484145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96372" w:rsidRPr="00067742" w:rsidRDefault="0009637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96372" w:rsidRPr="00067742" w:rsidRDefault="00096372" w:rsidP="0048414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2. Условия договора</w:t>
      </w:r>
    </w:p>
    <w:p w:rsidR="00096372" w:rsidRPr="00067742" w:rsidRDefault="0009637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84145" w:rsidRPr="00067742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2.1. Страховым случаем является наступление гражданской</w:t>
      </w:r>
      <w:r w:rsidR="00C75527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="00484145" w:rsidRPr="00067742">
        <w:rPr>
          <w:rFonts w:ascii="Times New Roman" w:hAnsi="Times New Roman" w:cs="Times New Roman"/>
          <w:sz w:val="24"/>
          <w:szCs w:val="24"/>
        </w:rPr>
        <w:t>о</w:t>
      </w:r>
      <w:r w:rsidRPr="00067742">
        <w:rPr>
          <w:rFonts w:ascii="Times New Roman" w:hAnsi="Times New Roman" w:cs="Times New Roman"/>
          <w:sz w:val="24"/>
          <w:szCs w:val="24"/>
        </w:rPr>
        <w:t>тветственности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Страхователя,   иных  лиц,  риск  ответственности  которых  застрахован  по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 xml:space="preserve">настоящему 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>у,  за  причинение  вреда жизни, здоровью или имуществу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потерпевших   при   использовании   транспортного  средства  на  территории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Российской  Федерации,  которое  влечет  за  собой  обязанность Страховщика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произвести страховую выплату.</w:t>
      </w:r>
    </w:p>
    <w:p w:rsidR="00096372" w:rsidRPr="00067742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2.2. Не возмещается вред, причиненный </w:t>
      </w:r>
      <w:proofErr w:type="gramStart"/>
      <w:r w:rsidRPr="00067742">
        <w:rPr>
          <w:rFonts w:ascii="Times New Roman" w:hAnsi="Times New Roman" w:cs="Times New Roman"/>
          <w:sz w:val="24"/>
          <w:szCs w:val="24"/>
        </w:rPr>
        <w:t>вследствие</w:t>
      </w:r>
      <w:proofErr w:type="gramEnd"/>
      <w:r w:rsidRPr="00067742">
        <w:rPr>
          <w:rFonts w:ascii="Times New Roman" w:hAnsi="Times New Roman" w:cs="Times New Roman"/>
          <w:sz w:val="24"/>
          <w:szCs w:val="24"/>
        </w:rPr>
        <w:t>:</w:t>
      </w:r>
    </w:p>
    <w:p w:rsidR="00096372" w:rsidRPr="00067742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    а) непреодолимой силы либо умысла потерпевшего;</w:t>
      </w:r>
    </w:p>
    <w:p w:rsidR="00096372" w:rsidRPr="00067742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    б) воздействия ядерного взрыва, радиации или радиоактивного заражения;</w:t>
      </w:r>
    </w:p>
    <w:p w:rsidR="00096372" w:rsidRPr="00067742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    в) военных действий, а также маневров или иных военных мероприятий;</w:t>
      </w:r>
    </w:p>
    <w:p w:rsidR="00484145" w:rsidRPr="00067742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    г) гражданской войны, народных волнений или забастовок.</w:t>
      </w:r>
    </w:p>
    <w:p w:rsidR="00096372" w:rsidRPr="00067742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2.3.   Не   относится   к  страховым  случаям  наступление  </w:t>
      </w:r>
      <w:proofErr w:type="gramStart"/>
      <w:r w:rsidRPr="00067742">
        <w:rPr>
          <w:rFonts w:ascii="Times New Roman" w:hAnsi="Times New Roman" w:cs="Times New Roman"/>
          <w:sz w:val="24"/>
          <w:szCs w:val="24"/>
        </w:rPr>
        <w:t>гражданской</w:t>
      </w:r>
      <w:proofErr w:type="gramEnd"/>
    </w:p>
    <w:p w:rsidR="00096372" w:rsidRPr="00067742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ответственности владельцев транспортных средств </w:t>
      </w:r>
      <w:proofErr w:type="gramStart"/>
      <w:r w:rsidRPr="00067742">
        <w:rPr>
          <w:rFonts w:ascii="Times New Roman" w:hAnsi="Times New Roman" w:cs="Times New Roman"/>
          <w:sz w:val="24"/>
          <w:szCs w:val="24"/>
        </w:rPr>
        <w:t>вследствие</w:t>
      </w:r>
      <w:proofErr w:type="gramEnd"/>
      <w:r w:rsidRPr="00067742">
        <w:rPr>
          <w:rFonts w:ascii="Times New Roman" w:hAnsi="Times New Roman" w:cs="Times New Roman"/>
          <w:sz w:val="24"/>
          <w:szCs w:val="24"/>
        </w:rPr>
        <w:t>:</w:t>
      </w:r>
    </w:p>
    <w:p w:rsidR="00096372" w:rsidRPr="00067742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    а) причинения вреда при использовании иного транспортного средства, чем</w:t>
      </w:r>
      <w:r w:rsidR="00C75527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 xml:space="preserve">то, которое указано в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>е;</w:t>
      </w:r>
    </w:p>
    <w:p w:rsidR="00096372" w:rsidRPr="00067742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    б)   причинения  морального  вреда  или  возникновения  обязанности  по</w:t>
      </w:r>
      <w:r w:rsidR="00C75527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возмещению упущенной выгоды;</w:t>
      </w:r>
    </w:p>
    <w:p w:rsidR="00096372" w:rsidRPr="00067742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    в)  причинения  вреда  при  использовании  транспортных  сре</w:t>
      </w:r>
      <w:proofErr w:type="gramStart"/>
      <w:r w:rsidRPr="00067742">
        <w:rPr>
          <w:rFonts w:ascii="Times New Roman" w:hAnsi="Times New Roman" w:cs="Times New Roman"/>
          <w:sz w:val="24"/>
          <w:szCs w:val="24"/>
        </w:rPr>
        <w:t>дств в х</w:t>
      </w:r>
      <w:proofErr w:type="gramEnd"/>
      <w:r w:rsidRPr="00067742">
        <w:rPr>
          <w:rFonts w:ascii="Times New Roman" w:hAnsi="Times New Roman" w:cs="Times New Roman"/>
          <w:sz w:val="24"/>
          <w:szCs w:val="24"/>
        </w:rPr>
        <w:t>оде</w:t>
      </w:r>
      <w:r w:rsidR="00C75527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соревнований,  испытаний или учебной езды в специально отведенных для этого</w:t>
      </w:r>
      <w:r w:rsidR="00C75527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местах;</w:t>
      </w:r>
    </w:p>
    <w:p w:rsidR="00096372" w:rsidRPr="00067742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    г) загрязнения окружающей природной среды;</w:t>
      </w:r>
    </w:p>
    <w:p w:rsidR="00096372" w:rsidRPr="00067742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    д)  причинения  вреда в результате воздействия перевозимого груза, если</w:t>
      </w:r>
      <w:r w:rsidR="00C75527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риск   такой   ответственности   подлежит   обязательному   страхованию   в</w:t>
      </w:r>
      <w:r w:rsidR="00C75527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соответствии с законом о соответствующем виде обязательного страхования;</w:t>
      </w:r>
    </w:p>
    <w:p w:rsidR="00096372" w:rsidRPr="00067742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lastRenderedPageBreak/>
        <w:t xml:space="preserve">    е)  причинения  вреда  жизни или здоровью работников при исполнении ими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трудовых  обязанностей, если этот вред подлежит возмещению в соответствии с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законом  о соответствующем виде обязательного страхования или обязательного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социального страхования;</w:t>
      </w:r>
    </w:p>
    <w:p w:rsidR="00096372" w:rsidRPr="00067742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    ж)   возникновения  обязанности  по  возмещению  работодателю  убытков,</w:t>
      </w:r>
      <w:r w:rsidR="00C75527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вызванных причинением вреда работнику;</w:t>
      </w:r>
    </w:p>
    <w:p w:rsidR="00096372" w:rsidRPr="00067742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    з)  причинения водителем вреда управляемому им транспортному средству и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прицепу   к   нему,   перевозимому  в  них  грузу,  установленному  на  них</w:t>
      </w:r>
      <w:r w:rsidR="00C75527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оборудованию;</w:t>
      </w:r>
    </w:p>
    <w:p w:rsidR="00096372" w:rsidRPr="00067742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    и) причинения вреда при погрузке груза </w:t>
      </w:r>
      <w:r w:rsidR="00BE3997" w:rsidRPr="00067742">
        <w:rPr>
          <w:rFonts w:ascii="Times New Roman" w:hAnsi="Times New Roman" w:cs="Times New Roman"/>
          <w:sz w:val="24"/>
          <w:szCs w:val="24"/>
        </w:rPr>
        <w:t xml:space="preserve">на транспортное средство или его </w:t>
      </w:r>
      <w:r w:rsidRPr="00067742">
        <w:rPr>
          <w:rFonts w:ascii="Times New Roman" w:hAnsi="Times New Roman" w:cs="Times New Roman"/>
          <w:sz w:val="24"/>
          <w:szCs w:val="24"/>
        </w:rPr>
        <w:t>разгрузке;</w:t>
      </w:r>
    </w:p>
    <w:p w:rsidR="00096372" w:rsidRPr="00067742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    к)  причинения  вреда при движении транспортного средства по </w:t>
      </w:r>
      <w:r w:rsidR="00484145" w:rsidRPr="00067742">
        <w:rPr>
          <w:rFonts w:ascii="Times New Roman" w:hAnsi="Times New Roman" w:cs="Times New Roman"/>
          <w:sz w:val="24"/>
          <w:szCs w:val="24"/>
        </w:rPr>
        <w:t>в</w:t>
      </w:r>
      <w:r w:rsidRPr="00067742">
        <w:rPr>
          <w:rFonts w:ascii="Times New Roman" w:hAnsi="Times New Roman" w:cs="Times New Roman"/>
          <w:sz w:val="24"/>
          <w:szCs w:val="24"/>
        </w:rPr>
        <w:t>нутренней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территории организации;</w:t>
      </w:r>
    </w:p>
    <w:p w:rsidR="00096372" w:rsidRPr="00067742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    л)   повреждения   или  уничтожения  антикварных  и  других  уникальных</w:t>
      </w:r>
      <w:r w:rsidR="00BE3997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предметов,  зданий  и  сооружений,  имеющих  историко-культурное  значение,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изделий  из  драгоценных  металлов  и драгоценных и полудрагоценных камней,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наличных  денег,  ценных  бумаг,  предметов  религиозного  культа,  а также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произведений    науки,    литературы    и    искусства,   других   объектов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интеллектуальной собственности;</w:t>
      </w:r>
    </w:p>
    <w:p w:rsidR="00096372" w:rsidRPr="00067742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    м)   возникновения   обязанности   владельца   транспортного   средства</w:t>
      </w:r>
      <w:r w:rsidR="00BE3997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возместить    вред    в    части,   превышающей   размер   ответственности,</w:t>
      </w:r>
      <w:r w:rsidR="00BE3997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 xml:space="preserve">предусмотренный  </w:t>
      </w:r>
      <w:hyperlink r:id="rId7" w:history="1">
        <w:r w:rsidRPr="00067742">
          <w:rPr>
            <w:rFonts w:ascii="Times New Roman" w:hAnsi="Times New Roman" w:cs="Times New Roman"/>
            <w:color w:val="0000FF"/>
            <w:sz w:val="24"/>
            <w:szCs w:val="24"/>
          </w:rPr>
          <w:t>главой  59</w:t>
        </w:r>
      </w:hyperlink>
      <w:r w:rsidRPr="00067742">
        <w:rPr>
          <w:rFonts w:ascii="Times New Roman" w:hAnsi="Times New Roman" w:cs="Times New Roman"/>
          <w:sz w:val="24"/>
          <w:szCs w:val="24"/>
        </w:rPr>
        <w:t xml:space="preserve">  Гражданского  кодекса  Российской Федерации (в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случае  если  более  высокий  размер ответственности установлен федеральным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 xml:space="preserve">законом или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>ом).</w:t>
      </w:r>
    </w:p>
    <w:p w:rsidR="00096372" w:rsidRPr="00067742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    2.4. Страховая сумма - 400000 (четыреста тысяч) рублей, а именно:</w:t>
      </w:r>
    </w:p>
    <w:p w:rsidR="00096372" w:rsidRPr="00067742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    -  240000  (двести  сорок  тысяч)  рублей  в  части возмещения вреда,</w:t>
      </w:r>
    </w:p>
    <w:p w:rsidR="00096372" w:rsidRPr="00067742" w:rsidRDefault="00096372" w:rsidP="00BE399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причиненного жизни или здоровью нескольких потерпевших, и не более 160</w:t>
      </w:r>
      <w:r w:rsidR="00067742">
        <w:rPr>
          <w:rFonts w:ascii="Times New Roman" w:hAnsi="Times New Roman" w:cs="Times New Roman"/>
          <w:sz w:val="24"/>
          <w:szCs w:val="24"/>
        </w:rPr>
        <w:t> 000 (сто шестьдесят тысяч)</w:t>
      </w:r>
      <w:bookmarkStart w:id="0" w:name="_GoBack"/>
      <w:bookmarkEnd w:id="0"/>
      <w:r w:rsidR="00BE3997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рублей при причинении вреда жизни или здоровью одного потерпевшего;</w:t>
      </w:r>
    </w:p>
    <w:p w:rsidR="00096372" w:rsidRPr="00067742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    -  160000  (сто  шестьдесят  тысяч)  рублей в части возмещения вреда,</w:t>
      </w:r>
    </w:p>
    <w:p w:rsidR="00096372" w:rsidRPr="00067742" w:rsidRDefault="00096372" w:rsidP="00BE399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причиненного  имуществу  нескольких  потерпевших,  и  не более 120000 (сто</w:t>
      </w:r>
      <w:r w:rsidR="00BE3997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двадцать тысяч) рублей при причинении вреда имуществу одного потерпевшего.</w:t>
      </w:r>
    </w:p>
    <w:p w:rsidR="00096372" w:rsidRPr="00067742" w:rsidRDefault="00096372" w:rsidP="00C7552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    При  этом  страховая  выплата  по  каждому  страховому  случаю не может</w:t>
      </w:r>
      <w:r w:rsidR="00BE3997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превышать величину установленной страховой суммы.</w:t>
      </w:r>
    </w:p>
    <w:p w:rsidR="00096372" w:rsidRPr="00067742" w:rsidRDefault="00096372" w:rsidP="00C7552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    2.5.</w:t>
      </w:r>
      <w:r w:rsidR="000E1AC7" w:rsidRPr="00067742">
        <w:rPr>
          <w:rFonts w:ascii="Times New Roman" w:hAnsi="Times New Roman" w:cs="Times New Roman"/>
          <w:sz w:val="24"/>
          <w:szCs w:val="24"/>
        </w:rPr>
        <w:t xml:space="preserve"> Суммарная с</w:t>
      </w:r>
      <w:r w:rsidRPr="00067742">
        <w:rPr>
          <w:rFonts w:ascii="Times New Roman" w:hAnsi="Times New Roman" w:cs="Times New Roman"/>
          <w:sz w:val="24"/>
          <w:szCs w:val="24"/>
        </w:rPr>
        <w:t xml:space="preserve">траховая премия </w:t>
      </w:r>
      <w:r w:rsidR="000E1AC7" w:rsidRPr="00067742">
        <w:rPr>
          <w:rFonts w:ascii="Times New Roman" w:hAnsi="Times New Roman" w:cs="Times New Roman"/>
          <w:sz w:val="24"/>
          <w:szCs w:val="24"/>
        </w:rPr>
        <w:t>составляет</w:t>
      </w:r>
      <w:proofErr w:type="gramStart"/>
      <w:r w:rsidR="000E1AC7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 xml:space="preserve">____ (__________) </w:t>
      </w:r>
      <w:proofErr w:type="gramEnd"/>
      <w:r w:rsidRPr="00067742">
        <w:rPr>
          <w:rFonts w:ascii="Times New Roman" w:hAnsi="Times New Roman" w:cs="Times New Roman"/>
          <w:sz w:val="24"/>
          <w:szCs w:val="24"/>
        </w:rPr>
        <w:t xml:space="preserve">рублей ____ копеек </w:t>
      </w:r>
      <w:r w:rsidR="000E1AC7" w:rsidRPr="00067742">
        <w:rPr>
          <w:rFonts w:ascii="Times New Roman" w:hAnsi="Times New Roman" w:cs="Times New Roman"/>
          <w:sz w:val="24"/>
          <w:szCs w:val="24"/>
        </w:rPr>
        <w:t xml:space="preserve">и </w:t>
      </w:r>
      <w:r w:rsidRPr="00067742">
        <w:rPr>
          <w:rFonts w:ascii="Times New Roman" w:hAnsi="Times New Roman" w:cs="Times New Roman"/>
          <w:sz w:val="24"/>
          <w:szCs w:val="24"/>
        </w:rPr>
        <w:t>уплачивается</w:t>
      </w:r>
      <w:r w:rsidR="000E1AC7" w:rsidRPr="00067742">
        <w:rPr>
          <w:rFonts w:ascii="Times New Roman" w:hAnsi="Times New Roman" w:cs="Times New Roman"/>
          <w:sz w:val="24"/>
          <w:szCs w:val="24"/>
        </w:rPr>
        <w:t xml:space="preserve"> по мере оформления каждого страхового полиса</w:t>
      </w:r>
    </w:p>
    <w:p w:rsidR="00096372" w:rsidRPr="00067742" w:rsidRDefault="00096372" w:rsidP="00C7552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безналичным перечислением</w:t>
      </w:r>
      <w:r w:rsidR="000E1AC7" w:rsidRPr="00067742">
        <w:rPr>
          <w:rFonts w:ascii="Times New Roman" w:hAnsi="Times New Roman" w:cs="Times New Roman"/>
          <w:sz w:val="24"/>
          <w:szCs w:val="24"/>
        </w:rPr>
        <w:t xml:space="preserve"> в течение срока действия настоящего договора</w:t>
      </w:r>
      <w:r w:rsidRPr="00067742">
        <w:rPr>
          <w:rFonts w:ascii="Times New Roman" w:hAnsi="Times New Roman" w:cs="Times New Roman"/>
          <w:sz w:val="24"/>
          <w:szCs w:val="24"/>
        </w:rPr>
        <w:t>.</w:t>
      </w:r>
    </w:p>
    <w:p w:rsidR="00096372" w:rsidRPr="00067742" w:rsidRDefault="00096372" w:rsidP="00C7552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    2.6.    Документом,    удостоверяющим    осуществление    </w:t>
      </w:r>
      <w:proofErr w:type="gramStart"/>
      <w:r w:rsidRPr="00067742">
        <w:rPr>
          <w:rFonts w:ascii="Times New Roman" w:hAnsi="Times New Roman" w:cs="Times New Roman"/>
          <w:sz w:val="24"/>
          <w:szCs w:val="24"/>
        </w:rPr>
        <w:t>обязательного</w:t>
      </w:r>
      <w:proofErr w:type="gramEnd"/>
    </w:p>
    <w:p w:rsidR="00096372" w:rsidRPr="00067742" w:rsidRDefault="00096372" w:rsidP="00C7552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страхования,  является  страховой  полис обязательного страхования, который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выдается  Страхователю  не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позднее  рабочего  дня,  следующего  за днем перечисления на расчетный счет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Страховщика страховой премии.</w:t>
      </w:r>
    </w:p>
    <w:p w:rsidR="00096372" w:rsidRPr="00067742" w:rsidRDefault="00096372" w:rsidP="00C7552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    2.7.   Определение   размера   страховой  выплаты  и  ее  осуществление</w:t>
      </w:r>
    </w:p>
    <w:p w:rsidR="00096372" w:rsidRPr="00067742" w:rsidRDefault="00096372" w:rsidP="00C7552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производится  в  порядке, установленном </w:t>
      </w:r>
      <w:hyperlink r:id="rId8" w:history="1">
        <w:r w:rsidRPr="00067742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067742">
        <w:rPr>
          <w:rFonts w:ascii="Times New Roman" w:hAnsi="Times New Roman" w:cs="Times New Roman"/>
          <w:sz w:val="24"/>
          <w:szCs w:val="24"/>
        </w:rPr>
        <w:t xml:space="preserve"> обязательного страхования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гражданской  ответственности владельцев транспортных средств, утвержденными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Постановлением Правительства РФ от 07.05.2003 N 263.</w:t>
      </w:r>
    </w:p>
    <w:p w:rsidR="00096372" w:rsidRPr="00067742" w:rsidRDefault="0009637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96372" w:rsidRPr="00067742" w:rsidRDefault="00484145" w:rsidP="0048414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3. Срок действия договора </w:t>
      </w:r>
    </w:p>
    <w:p w:rsidR="00E71CEC" w:rsidRPr="00067742" w:rsidRDefault="00E71CE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96372" w:rsidRPr="00067742" w:rsidRDefault="00096372" w:rsidP="00E71CEC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3.1. </w:t>
      </w:r>
      <w:r w:rsidR="00484145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 xml:space="preserve"> обязательного страхования заключается на 1 год.</w:t>
      </w:r>
    </w:p>
    <w:p w:rsidR="00E71CEC" w:rsidRPr="00067742" w:rsidRDefault="00096372" w:rsidP="00E71CEC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3.2. </w:t>
      </w:r>
      <w:r w:rsidR="00484145" w:rsidRPr="00067742">
        <w:rPr>
          <w:rFonts w:ascii="Times New Roman" w:hAnsi="Times New Roman" w:cs="Times New Roman"/>
          <w:sz w:val="24"/>
          <w:szCs w:val="24"/>
        </w:rPr>
        <w:t xml:space="preserve">Договор </w:t>
      </w:r>
      <w:r w:rsidRPr="00067742">
        <w:rPr>
          <w:rFonts w:ascii="Times New Roman" w:hAnsi="Times New Roman" w:cs="Times New Roman"/>
          <w:sz w:val="24"/>
          <w:szCs w:val="24"/>
        </w:rPr>
        <w:t xml:space="preserve"> вступает в силу в момент уплаты страховой премии.</w:t>
      </w:r>
    </w:p>
    <w:p w:rsidR="00096372" w:rsidRPr="00067742" w:rsidRDefault="00096372" w:rsidP="00E71CEC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3.3. Срок действия страховой защиты определяется в конкретном страховом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полисе, выданном Страхователю Страховщиком.</w:t>
      </w:r>
    </w:p>
    <w:p w:rsidR="00096372" w:rsidRPr="00067742" w:rsidRDefault="0009637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96372" w:rsidRPr="00067742" w:rsidRDefault="00096372" w:rsidP="0048414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4. Права и обязанности сторон</w:t>
      </w:r>
    </w:p>
    <w:p w:rsidR="00E71CEC" w:rsidRPr="00067742" w:rsidRDefault="00E71CE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96372" w:rsidRPr="00067742" w:rsidRDefault="00E71CEC" w:rsidP="00E71CEC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4</w:t>
      </w:r>
      <w:r w:rsidR="00096372" w:rsidRPr="00067742">
        <w:rPr>
          <w:rFonts w:ascii="Times New Roman" w:hAnsi="Times New Roman" w:cs="Times New Roman"/>
          <w:sz w:val="24"/>
          <w:szCs w:val="24"/>
        </w:rPr>
        <w:t>.1. Страховщик обязуется:</w:t>
      </w:r>
    </w:p>
    <w:p w:rsidR="00E71CEC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-  выдать  Страхователю   страховой  полис  с  приложением  следующих документов: </w:t>
      </w:r>
      <w:hyperlink r:id="rId9" w:history="1">
        <w:r w:rsidRPr="00067742">
          <w:rPr>
            <w:rFonts w:ascii="Times New Roman" w:hAnsi="Times New Roman" w:cs="Times New Roman"/>
            <w:sz w:val="24"/>
            <w:szCs w:val="24"/>
          </w:rPr>
          <w:t>Правила</w:t>
        </w:r>
      </w:hyperlink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обязательного    страхования    гражданской    ответственности   владельцев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транспортных  средств,  специальный знак государственного образца, перечень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представителей  Страховщика  в  субъектах  Российской  Федерации и 2 бланка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извещения о дорожно-транспортном происшествии;</w:t>
      </w:r>
    </w:p>
    <w:p w:rsidR="0009637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-   при   страховом   случае   произвести  страховую  выплату  в  срок,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 xml:space="preserve">установленный     </w:t>
      </w:r>
      <w:hyperlink r:id="rId10" w:history="1">
        <w:r w:rsidRPr="00067742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067742">
        <w:rPr>
          <w:rFonts w:ascii="Times New Roman" w:hAnsi="Times New Roman" w:cs="Times New Roman"/>
          <w:sz w:val="24"/>
          <w:szCs w:val="24"/>
        </w:rPr>
        <w:t xml:space="preserve">     обязательного    страхования    гражданской</w:t>
      </w:r>
    </w:p>
    <w:p w:rsidR="0009637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ответственности     владельцев     транспортных    средств,   утвержденными</w:t>
      </w:r>
      <w:r w:rsidR="000E1AC7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Постановлением Правительства РФ от 07.05.2003 N 263;</w:t>
      </w:r>
    </w:p>
    <w:p w:rsidR="0009637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-  возместить  расходы,  произведенные  Страхователем  при  наступлении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страхового  случая  для  предотвращения  или  уменьшения  убытков. Расходы,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произведенные  в  целях  уменьшения  убытков  (предоставление транспортного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средства  для  доставки  потерпевшего в дорожно-транспортном происшествии в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лечебное учреждение, участие в ликвидации последствий дорожно-транспортного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происшествия  и  т.д.), возмещаются Страховщиком, даже если соответствующие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меры  оказались  безуспешными.  Степень  участия  Страхователя в уменьшении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вреда,  причиненного  транспортным  средством,  и  размер возмещения затрат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определяются  соглашением со Страховщиком, а при отсутствии согласия сторон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- судом;</w:t>
      </w:r>
    </w:p>
    <w:p w:rsidR="00E71CEC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7742">
        <w:rPr>
          <w:rFonts w:ascii="Times New Roman" w:hAnsi="Times New Roman" w:cs="Times New Roman"/>
          <w:sz w:val="24"/>
          <w:szCs w:val="24"/>
        </w:rPr>
        <w:t xml:space="preserve">-   при   прекращении  действия 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>а  в  5-дневный  срок  с  даты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соответствующего   обращения   Страхователя  предоставить  ему  сведения  о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страховании по форме, установленной Правительством Российской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Федерации;</w:t>
      </w:r>
      <w:proofErr w:type="gramEnd"/>
    </w:p>
    <w:p w:rsidR="0009637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-  не разглашать сведения о Страхователе и его имущественном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положении,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 xml:space="preserve">если  это  не  вступит  в противоречие с законодательными </w:t>
      </w:r>
      <w:r w:rsidR="00E71CEC" w:rsidRPr="00067742">
        <w:rPr>
          <w:rFonts w:ascii="Times New Roman" w:hAnsi="Times New Roman" w:cs="Times New Roman"/>
          <w:sz w:val="24"/>
          <w:szCs w:val="24"/>
        </w:rPr>
        <w:t>а</w:t>
      </w:r>
      <w:r w:rsidRPr="00067742">
        <w:rPr>
          <w:rFonts w:ascii="Times New Roman" w:hAnsi="Times New Roman" w:cs="Times New Roman"/>
          <w:sz w:val="24"/>
          <w:szCs w:val="24"/>
        </w:rPr>
        <w:t>ктами Российской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Федерации;</w:t>
      </w:r>
    </w:p>
    <w:p w:rsidR="0009637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-  в  срок  не  более  5  рабочих дней со дня получения Страховщиком </w:t>
      </w:r>
      <w:proofErr w:type="gramStart"/>
      <w:r w:rsidRPr="00067742"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096372" w:rsidRPr="00067742" w:rsidRDefault="00096372" w:rsidP="00BE399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потерпевшего   заявления  о  страховой  выплате  провести  осмотр  и  (или)</w:t>
      </w:r>
    </w:p>
    <w:p w:rsidR="00096372" w:rsidRPr="00067742" w:rsidRDefault="00096372" w:rsidP="00BE399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организацию независимой экспертизы (оценки) в це</w:t>
      </w:r>
      <w:r w:rsidR="00E71CEC" w:rsidRPr="00067742">
        <w:rPr>
          <w:rFonts w:ascii="Times New Roman" w:hAnsi="Times New Roman" w:cs="Times New Roman"/>
          <w:sz w:val="24"/>
          <w:szCs w:val="24"/>
        </w:rPr>
        <w:t>лях выяснения о</w:t>
      </w:r>
      <w:r w:rsidRPr="00067742">
        <w:rPr>
          <w:rFonts w:ascii="Times New Roman" w:hAnsi="Times New Roman" w:cs="Times New Roman"/>
          <w:sz w:val="24"/>
          <w:szCs w:val="24"/>
        </w:rPr>
        <w:t>бстоятель</w:t>
      </w:r>
      <w:proofErr w:type="gramStart"/>
      <w:r w:rsidRPr="00067742">
        <w:rPr>
          <w:rFonts w:ascii="Times New Roman" w:hAnsi="Times New Roman" w:cs="Times New Roman"/>
          <w:sz w:val="24"/>
          <w:szCs w:val="24"/>
        </w:rPr>
        <w:t>ств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Pr="00067742">
        <w:rPr>
          <w:rFonts w:ascii="Times New Roman" w:hAnsi="Times New Roman" w:cs="Times New Roman"/>
          <w:sz w:val="24"/>
          <w:szCs w:val="24"/>
        </w:rPr>
        <w:t>ичинения вреда и определения размер</w:t>
      </w:r>
      <w:r w:rsidR="00C96207" w:rsidRPr="00067742">
        <w:rPr>
          <w:rFonts w:ascii="Times New Roman" w:hAnsi="Times New Roman" w:cs="Times New Roman"/>
          <w:sz w:val="24"/>
          <w:szCs w:val="24"/>
        </w:rPr>
        <w:t>а подлежащих возмещению убытков.</w:t>
      </w:r>
    </w:p>
    <w:p w:rsidR="0009637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4.2. Страхователь обязуется:</w:t>
      </w:r>
    </w:p>
    <w:p w:rsidR="0009637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- своевременно  уплатить  страховую премию в  порядке и сроки,  которые</w:t>
      </w:r>
      <w:r w:rsidR="00BE3997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 xml:space="preserve">предусмотрены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>ом;</w:t>
      </w:r>
    </w:p>
    <w:p w:rsidR="00096372" w:rsidRPr="00067742" w:rsidRDefault="00096372" w:rsidP="00BE399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7742">
        <w:rPr>
          <w:rFonts w:ascii="Times New Roman" w:hAnsi="Times New Roman" w:cs="Times New Roman"/>
          <w:sz w:val="24"/>
          <w:szCs w:val="24"/>
        </w:rPr>
        <w:t xml:space="preserve">-  при заключении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>а сообщать Страховщику обо всех известных ему</w:t>
      </w:r>
      <w:r w:rsidR="00BE3997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обстоятельствах, имеющих значение для оценки страхового риска;</w:t>
      </w:r>
      <w:proofErr w:type="gramEnd"/>
    </w:p>
    <w:p w:rsidR="0009637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- принимать необходимые меры по предотвращению и уменьшению убытков при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наступлении  страхового  случая и сообщать Страховщику о страховом случае в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 xml:space="preserve">сроки,   установленные   настоящим 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 xml:space="preserve">ом  и  </w:t>
      </w:r>
      <w:hyperlink r:id="rId11" w:history="1">
        <w:r w:rsidRPr="00067742">
          <w:rPr>
            <w:rFonts w:ascii="Times New Roman" w:hAnsi="Times New Roman" w:cs="Times New Roman"/>
            <w:color w:val="0000FF"/>
            <w:sz w:val="24"/>
            <w:szCs w:val="24"/>
          </w:rPr>
          <w:t>Правилами</w:t>
        </w:r>
      </w:hyperlink>
      <w:r w:rsidRPr="00067742">
        <w:rPr>
          <w:rFonts w:ascii="Times New Roman" w:hAnsi="Times New Roman" w:cs="Times New Roman"/>
          <w:sz w:val="24"/>
          <w:szCs w:val="24"/>
        </w:rPr>
        <w:t xml:space="preserve">  обязательного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страхования  гражданской  ответственности  владельцев транспортных средств,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утвержденными Постановлением Правительства РФ от 07.05.2003 N 263;</w:t>
      </w:r>
    </w:p>
    <w:p w:rsidR="0009637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-  действовать,  а  также содержать и эксплуатировать свое транспортное</w:t>
      </w:r>
    </w:p>
    <w:p w:rsidR="00E71CEC" w:rsidRPr="00067742" w:rsidRDefault="00096372" w:rsidP="00BE399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средство   в   соответствии   с  установленными  правилами  и  требованиями</w:t>
      </w:r>
      <w:r w:rsidR="00BE3997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безопасности для третьих лиц;</w:t>
      </w:r>
    </w:p>
    <w:p w:rsidR="00E71CEC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-  в  период  действия 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>а незамедлительно сообщать в письменной</w:t>
      </w:r>
      <w:r w:rsidR="00BE3997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форме Страховщику об изменении сведений, указанных в заявлении о заключении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 xml:space="preserve">а.  </w:t>
      </w:r>
      <w:proofErr w:type="gramStart"/>
      <w:r w:rsidRPr="00067742">
        <w:rPr>
          <w:rFonts w:ascii="Times New Roman" w:hAnsi="Times New Roman" w:cs="Times New Roman"/>
          <w:sz w:val="24"/>
          <w:szCs w:val="24"/>
        </w:rPr>
        <w:t>Если  сообщенные  Страхователем  изменения  касаются  сведений,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содержащихся  в  страховом  полисе  обязательного  страхования, специальном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знаке   государственного   образца,   то   страховой   полис  обязательного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страхования   и  специальный  знак  государственного  образца  должны  быть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 xml:space="preserve">возвращены  Страховщику,  </w:t>
      </w:r>
      <w:r w:rsidR="00BE3997" w:rsidRPr="00067742">
        <w:rPr>
          <w:rFonts w:ascii="Times New Roman" w:hAnsi="Times New Roman" w:cs="Times New Roman"/>
          <w:sz w:val="24"/>
          <w:szCs w:val="24"/>
        </w:rPr>
        <w:t>который  обязан  выдать</w:t>
      </w:r>
      <w:r w:rsidRPr="00067742">
        <w:rPr>
          <w:rFonts w:ascii="Times New Roman" w:hAnsi="Times New Roman" w:cs="Times New Roman"/>
          <w:sz w:val="24"/>
          <w:szCs w:val="24"/>
        </w:rPr>
        <w:t xml:space="preserve">  Страхователю  в течение 2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рабочих  дней  переоформленные  (новые)  полис  обязательного страхования и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специальны</w:t>
      </w:r>
      <w:r w:rsidR="00D71696" w:rsidRPr="00067742">
        <w:rPr>
          <w:rFonts w:ascii="Times New Roman" w:hAnsi="Times New Roman" w:cs="Times New Roman"/>
          <w:sz w:val="24"/>
          <w:szCs w:val="24"/>
        </w:rPr>
        <w:t>й знак государственного образца.</w:t>
      </w:r>
      <w:proofErr w:type="gramEnd"/>
    </w:p>
    <w:p w:rsidR="0009637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4.3.  Страховщик  имеет  право  предъявить  к  причинившему  вред  лицу</w:t>
      </w:r>
      <w:r w:rsidR="002F1D92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(Страхователю  или иному лицу, риск ответственности которого застрахован по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 xml:space="preserve">договору   </w:t>
      </w:r>
      <w:r w:rsidRPr="00067742">
        <w:rPr>
          <w:rFonts w:ascii="Times New Roman" w:hAnsi="Times New Roman" w:cs="Times New Roman"/>
          <w:sz w:val="24"/>
          <w:szCs w:val="24"/>
        </w:rPr>
        <w:lastRenderedPageBreak/>
        <w:t>обязательного   страхования)  регрессные  требования  в  размере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произведенной  Страховщиком страховой выплаты, а также расходов, понесенных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при рассмотрении страхового случая, если:</w:t>
      </w:r>
    </w:p>
    <w:p w:rsidR="0009637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а)  вред жизни или здоровью потерпевшего был причинен вследствие умысла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указанного лица;</w:t>
      </w:r>
    </w:p>
    <w:p w:rsidR="00096372" w:rsidRPr="00067742" w:rsidRDefault="00096372" w:rsidP="00BE399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б)  вред  был  причинен  указанным  лицом  при  управлении транспортным</w:t>
      </w:r>
      <w:r w:rsidR="00BE3997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средством в состоянии опьянения (алкогольного, наркотического или иного);</w:t>
      </w:r>
    </w:p>
    <w:p w:rsidR="0009637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в)  указанное лицо не имело права управлять транспортным средством, при</w:t>
      </w:r>
      <w:r w:rsidR="002F1D92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использовании которого им был причинен вред;</w:t>
      </w:r>
    </w:p>
    <w:p w:rsidR="0009637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г) указанное лицо скрылось с места дор</w:t>
      </w:r>
      <w:r w:rsidR="00BE3997" w:rsidRPr="00067742">
        <w:rPr>
          <w:rFonts w:ascii="Times New Roman" w:hAnsi="Times New Roman" w:cs="Times New Roman"/>
          <w:sz w:val="24"/>
          <w:szCs w:val="24"/>
        </w:rPr>
        <w:t>ожно-транспортного происшествия.</w:t>
      </w:r>
    </w:p>
    <w:p w:rsidR="00BE3997" w:rsidRPr="00067742" w:rsidRDefault="00BE3997" w:rsidP="00E71CE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96372" w:rsidRPr="00067742" w:rsidRDefault="00096372" w:rsidP="00E71CE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5. Прекращение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договора </w:t>
      </w:r>
      <w:r w:rsidRPr="00067742">
        <w:rPr>
          <w:rFonts w:ascii="Times New Roman" w:hAnsi="Times New Roman" w:cs="Times New Roman"/>
          <w:sz w:val="24"/>
          <w:szCs w:val="24"/>
        </w:rPr>
        <w:t>обязательного страхования</w:t>
      </w:r>
    </w:p>
    <w:p w:rsidR="00E71CEC" w:rsidRPr="00067742" w:rsidRDefault="00E71CE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F1D9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5.1. Действие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>а обязательного страхования досрочно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п</w:t>
      </w:r>
      <w:r w:rsidRPr="00067742">
        <w:rPr>
          <w:rFonts w:ascii="Times New Roman" w:hAnsi="Times New Roman" w:cs="Times New Roman"/>
          <w:sz w:val="24"/>
          <w:szCs w:val="24"/>
        </w:rPr>
        <w:t>рекращается</w:t>
      </w:r>
      <w:r w:rsidR="00E71CEC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в следующих случаях:</w:t>
      </w:r>
    </w:p>
    <w:p w:rsidR="002F1D9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5.1.1. Ликвидация юридического лица - Страхователя;</w:t>
      </w:r>
    </w:p>
    <w:p w:rsidR="0009637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5.1.2. Ликвидация Страховщика;</w:t>
      </w:r>
    </w:p>
    <w:p w:rsidR="0009637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5.1.3.  Гибель  (утрата)  транспортного  средства,  указанного в полисе</w:t>
      </w:r>
    </w:p>
    <w:p w:rsidR="00096372" w:rsidRPr="00067742" w:rsidRDefault="00096372" w:rsidP="002F1D9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обязательного страхования;</w:t>
      </w:r>
    </w:p>
    <w:p w:rsidR="0009637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5.1.4.   Иные   случаи,  предусмотренны</w:t>
      </w:r>
      <w:r w:rsidR="002F1D92" w:rsidRPr="00067742">
        <w:rPr>
          <w:rFonts w:ascii="Times New Roman" w:hAnsi="Times New Roman" w:cs="Times New Roman"/>
          <w:sz w:val="24"/>
          <w:szCs w:val="24"/>
        </w:rPr>
        <w:t xml:space="preserve">е  законодательством  Российской </w:t>
      </w:r>
      <w:r w:rsidRPr="00067742">
        <w:rPr>
          <w:rFonts w:ascii="Times New Roman" w:hAnsi="Times New Roman" w:cs="Times New Roman"/>
          <w:sz w:val="24"/>
          <w:szCs w:val="24"/>
        </w:rPr>
        <w:t>Федерации.</w:t>
      </w:r>
    </w:p>
    <w:p w:rsidR="0009637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5.2.  Страхователь  вправе  досрочно  прекратить  действие 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 xml:space="preserve">а </w:t>
      </w:r>
      <w:proofErr w:type="gramStart"/>
      <w:r w:rsidRPr="00067742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096372" w:rsidRPr="00067742" w:rsidRDefault="00096372" w:rsidP="002F1D9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следующих </w:t>
      </w:r>
      <w:proofErr w:type="gramStart"/>
      <w:r w:rsidRPr="00067742">
        <w:rPr>
          <w:rFonts w:ascii="Times New Roman" w:hAnsi="Times New Roman" w:cs="Times New Roman"/>
          <w:sz w:val="24"/>
          <w:szCs w:val="24"/>
        </w:rPr>
        <w:t>случаях</w:t>
      </w:r>
      <w:proofErr w:type="gramEnd"/>
      <w:r w:rsidRPr="00067742">
        <w:rPr>
          <w:rFonts w:ascii="Times New Roman" w:hAnsi="Times New Roman" w:cs="Times New Roman"/>
          <w:sz w:val="24"/>
          <w:szCs w:val="24"/>
        </w:rPr>
        <w:t>:</w:t>
      </w:r>
    </w:p>
    <w:p w:rsidR="00096372" w:rsidRPr="00067742" w:rsidRDefault="002F1D9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5.2.1</w:t>
      </w:r>
      <w:r w:rsidR="00096372" w:rsidRPr="00067742">
        <w:rPr>
          <w:rFonts w:ascii="Times New Roman" w:hAnsi="Times New Roman" w:cs="Times New Roman"/>
          <w:sz w:val="24"/>
          <w:szCs w:val="24"/>
        </w:rPr>
        <w:t xml:space="preserve">    отзыв   лицензии   Страховщика   в   порядке,   установленном</w:t>
      </w:r>
    </w:p>
    <w:p w:rsidR="00096372" w:rsidRPr="00067742" w:rsidRDefault="00096372" w:rsidP="002F1D9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Федерации;</w:t>
      </w:r>
    </w:p>
    <w:p w:rsidR="00096372" w:rsidRPr="00067742" w:rsidRDefault="002F1D9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5.2.2</w:t>
      </w:r>
      <w:r w:rsidR="00096372" w:rsidRPr="00067742">
        <w:rPr>
          <w:rFonts w:ascii="Times New Roman" w:hAnsi="Times New Roman" w:cs="Times New Roman"/>
          <w:sz w:val="24"/>
          <w:szCs w:val="24"/>
        </w:rPr>
        <w:t xml:space="preserve"> замена собственника транспортного средства;</w:t>
      </w:r>
    </w:p>
    <w:p w:rsidR="00096372" w:rsidRPr="00067742" w:rsidRDefault="002F1D9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5.2.3</w:t>
      </w:r>
      <w:r w:rsidR="00096372" w:rsidRPr="00067742">
        <w:rPr>
          <w:rFonts w:ascii="Times New Roman" w:hAnsi="Times New Roman" w:cs="Times New Roman"/>
          <w:sz w:val="24"/>
          <w:szCs w:val="24"/>
        </w:rPr>
        <w:t xml:space="preserve">   иные   случаи,  предусмотренные  законодательством  Российской</w:t>
      </w:r>
      <w:r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="00096372" w:rsidRPr="00067742">
        <w:rPr>
          <w:rFonts w:ascii="Times New Roman" w:hAnsi="Times New Roman" w:cs="Times New Roman"/>
          <w:sz w:val="24"/>
          <w:szCs w:val="24"/>
        </w:rPr>
        <w:t>Федерации.</w:t>
      </w:r>
    </w:p>
    <w:p w:rsidR="0009637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5.3.   Страховщик  вправе  досрочно  прекратить  действие 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 xml:space="preserve">а  </w:t>
      </w:r>
      <w:proofErr w:type="gramStart"/>
      <w:r w:rsidRPr="00067742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096372" w:rsidRPr="00067742" w:rsidRDefault="00096372" w:rsidP="002F1D9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следующих </w:t>
      </w:r>
      <w:proofErr w:type="gramStart"/>
      <w:r w:rsidRPr="00067742">
        <w:rPr>
          <w:rFonts w:ascii="Times New Roman" w:hAnsi="Times New Roman" w:cs="Times New Roman"/>
          <w:sz w:val="24"/>
          <w:szCs w:val="24"/>
        </w:rPr>
        <w:t>случаях</w:t>
      </w:r>
      <w:proofErr w:type="gramEnd"/>
      <w:r w:rsidRPr="00067742">
        <w:rPr>
          <w:rFonts w:ascii="Times New Roman" w:hAnsi="Times New Roman" w:cs="Times New Roman"/>
          <w:sz w:val="24"/>
          <w:szCs w:val="24"/>
        </w:rPr>
        <w:t>:</w:t>
      </w:r>
    </w:p>
    <w:p w:rsidR="00096372" w:rsidRPr="00067742" w:rsidRDefault="002F1D9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5.3.1</w:t>
      </w:r>
      <w:r w:rsidR="00096372" w:rsidRPr="00067742">
        <w:rPr>
          <w:rFonts w:ascii="Times New Roman" w:hAnsi="Times New Roman" w:cs="Times New Roman"/>
          <w:sz w:val="24"/>
          <w:szCs w:val="24"/>
        </w:rPr>
        <w:t xml:space="preserve">  в случае выявления ложных или неполных сведений, представленных</w:t>
      </w:r>
      <w:r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="00096372" w:rsidRPr="00067742">
        <w:rPr>
          <w:rFonts w:ascii="Times New Roman" w:hAnsi="Times New Roman" w:cs="Times New Roman"/>
          <w:sz w:val="24"/>
          <w:szCs w:val="24"/>
        </w:rPr>
        <w:t xml:space="preserve">Страхователем  при  заключении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="00096372" w:rsidRPr="00067742">
        <w:rPr>
          <w:rFonts w:ascii="Times New Roman" w:hAnsi="Times New Roman" w:cs="Times New Roman"/>
          <w:sz w:val="24"/>
          <w:szCs w:val="24"/>
        </w:rPr>
        <w:t>а, имеющих существенное значение для</w:t>
      </w:r>
      <w:r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="00096372" w:rsidRPr="00067742">
        <w:rPr>
          <w:rFonts w:ascii="Times New Roman" w:hAnsi="Times New Roman" w:cs="Times New Roman"/>
          <w:sz w:val="24"/>
          <w:szCs w:val="24"/>
        </w:rPr>
        <w:t>определения степени страхового риска;</w:t>
      </w:r>
    </w:p>
    <w:p w:rsidR="0009637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5.3.</w:t>
      </w:r>
      <w:r w:rsidR="002F1D92" w:rsidRPr="00067742">
        <w:rPr>
          <w:rFonts w:ascii="Times New Roman" w:hAnsi="Times New Roman" w:cs="Times New Roman"/>
          <w:sz w:val="24"/>
          <w:szCs w:val="24"/>
        </w:rPr>
        <w:t>2</w:t>
      </w:r>
      <w:r w:rsidRPr="00067742">
        <w:rPr>
          <w:rFonts w:ascii="Times New Roman" w:hAnsi="Times New Roman" w:cs="Times New Roman"/>
          <w:sz w:val="24"/>
          <w:szCs w:val="24"/>
        </w:rPr>
        <w:t xml:space="preserve">   иных  случаях,  предусмотренных  законодательством  Российской</w:t>
      </w:r>
      <w:r w:rsidR="00BE3997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Федерации.</w:t>
      </w:r>
    </w:p>
    <w:p w:rsidR="0009637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5.4.  В  случае  прекращения действия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>а по одному из оснований,</w:t>
      </w:r>
      <w:r w:rsidR="002F1D92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 xml:space="preserve">предусмотренных  </w:t>
      </w:r>
      <w:hyperlink r:id="rId12" w:history="1">
        <w:r w:rsidRPr="00067742">
          <w:rPr>
            <w:rFonts w:ascii="Times New Roman" w:hAnsi="Times New Roman" w:cs="Times New Roman"/>
            <w:color w:val="0000FF"/>
            <w:sz w:val="24"/>
            <w:szCs w:val="24"/>
          </w:rPr>
          <w:t>подпунктами 5.1.2</w:t>
        </w:r>
      </w:hyperlink>
      <w:r w:rsidRPr="00067742">
        <w:rPr>
          <w:rFonts w:ascii="Times New Roman" w:hAnsi="Times New Roman" w:cs="Times New Roman"/>
          <w:sz w:val="24"/>
          <w:szCs w:val="24"/>
        </w:rPr>
        <w:t xml:space="preserve">  и </w:t>
      </w:r>
      <w:hyperlink r:id="rId13" w:history="1">
        <w:r w:rsidRPr="00067742">
          <w:rPr>
            <w:rFonts w:ascii="Times New Roman" w:hAnsi="Times New Roman" w:cs="Times New Roman"/>
            <w:color w:val="0000FF"/>
            <w:sz w:val="24"/>
            <w:szCs w:val="24"/>
          </w:rPr>
          <w:t>5.3.1</w:t>
        </w:r>
      </w:hyperlink>
      <w:r w:rsidRPr="00067742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>а, страховая</w:t>
      </w:r>
      <w:r w:rsidR="002F1D92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 xml:space="preserve">премия по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>у обязательного страхования Страхователю не возвращается.</w:t>
      </w:r>
    </w:p>
    <w:p w:rsidR="0009637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В  остальных  случаях  Страховщик  возвращает  Страхователю часть страховой</w:t>
      </w:r>
      <w:r w:rsidR="002F1D92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 xml:space="preserve">премии за </w:t>
      </w:r>
      <w:proofErr w:type="spellStart"/>
      <w:r w:rsidRPr="00067742">
        <w:rPr>
          <w:rFonts w:ascii="Times New Roman" w:hAnsi="Times New Roman" w:cs="Times New Roman"/>
          <w:sz w:val="24"/>
          <w:szCs w:val="24"/>
        </w:rPr>
        <w:t>неистекший</w:t>
      </w:r>
      <w:proofErr w:type="spellEnd"/>
      <w:r w:rsidRPr="00067742">
        <w:rPr>
          <w:rFonts w:ascii="Times New Roman" w:hAnsi="Times New Roman" w:cs="Times New Roman"/>
          <w:sz w:val="24"/>
          <w:szCs w:val="24"/>
        </w:rPr>
        <w:t xml:space="preserve"> срок действия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>а.</w:t>
      </w:r>
    </w:p>
    <w:p w:rsidR="00096372" w:rsidRPr="00067742" w:rsidRDefault="00096372" w:rsidP="002F1D9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5.5.  </w:t>
      </w:r>
      <w:proofErr w:type="gramStart"/>
      <w:r w:rsidRPr="00067742">
        <w:rPr>
          <w:rFonts w:ascii="Times New Roman" w:hAnsi="Times New Roman" w:cs="Times New Roman"/>
          <w:sz w:val="24"/>
          <w:szCs w:val="24"/>
        </w:rPr>
        <w:t>Часть  страховой  премии  возвращается Страхователю  в  течение  14  календарных  дней  с  даты,</w:t>
      </w:r>
      <w:r w:rsidR="002F1D92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следующей   за   датой   получения   Страховщиком   сведений   о   случаях,</w:t>
      </w:r>
      <w:r w:rsidR="002F1D92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 xml:space="preserve">предусмотренных   </w:t>
      </w:r>
      <w:hyperlink r:id="rId14" w:history="1">
        <w:r w:rsidRPr="00067742">
          <w:rPr>
            <w:rFonts w:ascii="Times New Roman" w:hAnsi="Times New Roman" w:cs="Times New Roman"/>
            <w:color w:val="0000FF"/>
            <w:sz w:val="24"/>
            <w:szCs w:val="24"/>
          </w:rPr>
          <w:t>подпунктами  5.1.1</w:t>
        </w:r>
      </w:hyperlink>
      <w:r w:rsidRPr="00067742">
        <w:rPr>
          <w:rFonts w:ascii="Times New Roman" w:hAnsi="Times New Roman" w:cs="Times New Roman"/>
          <w:sz w:val="24"/>
          <w:szCs w:val="24"/>
        </w:rPr>
        <w:t xml:space="preserve">,  </w:t>
      </w:r>
      <w:hyperlink r:id="rId15" w:history="1">
        <w:r w:rsidRPr="00067742">
          <w:rPr>
            <w:rFonts w:ascii="Times New Roman" w:hAnsi="Times New Roman" w:cs="Times New Roman"/>
            <w:color w:val="0000FF"/>
            <w:sz w:val="24"/>
            <w:szCs w:val="24"/>
          </w:rPr>
          <w:t>5.1.3</w:t>
        </w:r>
      </w:hyperlink>
      <w:r w:rsidRPr="00067742">
        <w:rPr>
          <w:rFonts w:ascii="Times New Roman" w:hAnsi="Times New Roman" w:cs="Times New Roman"/>
          <w:sz w:val="24"/>
          <w:szCs w:val="24"/>
        </w:rPr>
        <w:t xml:space="preserve">,  </w:t>
      </w:r>
      <w:hyperlink r:id="rId16" w:history="1">
        <w:r w:rsidRPr="00067742">
          <w:rPr>
            <w:rFonts w:ascii="Times New Roman" w:hAnsi="Times New Roman" w:cs="Times New Roman"/>
            <w:color w:val="0000FF"/>
            <w:sz w:val="24"/>
            <w:szCs w:val="24"/>
          </w:rPr>
          <w:t>5.1.4 пункта 5.1</w:t>
        </w:r>
      </w:hyperlink>
      <w:r w:rsidRPr="00067742">
        <w:rPr>
          <w:rFonts w:ascii="Times New Roman" w:hAnsi="Times New Roman" w:cs="Times New Roman"/>
          <w:sz w:val="24"/>
          <w:szCs w:val="24"/>
        </w:rPr>
        <w:t xml:space="preserve">  настоящего</w:t>
      </w:r>
      <w:r w:rsidR="002F1D92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 xml:space="preserve">а,  или заявления Страхователя о досрочном прекращении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>а по</w:t>
      </w:r>
      <w:r w:rsidR="002F1D92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 xml:space="preserve">одному  из  оснований, предусмотренных </w:t>
      </w:r>
      <w:hyperlink r:id="rId17" w:history="1">
        <w:r w:rsidRPr="00067742">
          <w:rPr>
            <w:rFonts w:ascii="Times New Roman" w:hAnsi="Times New Roman" w:cs="Times New Roman"/>
            <w:color w:val="0000FF"/>
            <w:sz w:val="24"/>
            <w:szCs w:val="24"/>
          </w:rPr>
          <w:t>пунктом 5.2</w:t>
        </w:r>
      </w:hyperlink>
      <w:r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>а, или в течение</w:t>
      </w:r>
      <w:r w:rsidR="002F1D92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14  календарных  дней  с  даты,  следующей за датой получения Страхователем</w:t>
      </w:r>
      <w:r w:rsidR="002F1D92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>письменного   уведомления  Страховщика</w:t>
      </w:r>
      <w:proofErr w:type="gramEnd"/>
      <w:r w:rsidRPr="00067742">
        <w:rPr>
          <w:rFonts w:ascii="Times New Roman" w:hAnsi="Times New Roman" w:cs="Times New Roman"/>
          <w:sz w:val="24"/>
          <w:szCs w:val="24"/>
        </w:rPr>
        <w:t xml:space="preserve">  о  досрочном  прекращении  действия</w:t>
      </w:r>
      <w:r w:rsidR="002F1D92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 xml:space="preserve">а   по   основанию,  предусмотренному  </w:t>
      </w:r>
      <w:hyperlink r:id="rId18" w:history="1">
        <w:r w:rsidRPr="00067742">
          <w:rPr>
            <w:rFonts w:ascii="Times New Roman" w:hAnsi="Times New Roman" w:cs="Times New Roman"/>
            <w:color w:val="0000FF"/>
            <w:sz w:val="24"/>
            <w:szCs w:val="24"/>
          </w:rPr>
          <w:t>подпунктом  5.3.2 пункта 5.3</w:t>
        </w:r>
      </w:hyperlink>
      <w:r w:rsidR="002F1D92" w:rsidRPr="00067742">
        <w:rPr>
          <w:rFonts w:ascii="Times New Roman" w:hAnsi="Times New Roman" w:cs="Times New Roman"/>
          <w:sz w:val="24"/>
          <w:szCs w:val="24"/>
        </w:rPr>
        <w:t xml:space="preserve"> </w:t>
      </w:r>
      <w:r w:rsidRPr="00067742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>а.</w:t>
      </w:r>
    </w:p>
    <w:p w:rsidR="00096372" w:rsidRPr="00067742" w:rsidRDefault="0009637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96372" w:rsidRPr="00067742" w:rsidRDefault="00096372" w:rsidP="002F1D9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6. Порядок разрешения споров</w:t>
      </w:r>
    </w:p>
    <w:p w:rsidR="002F1D92" w:rsidRPr="00067742" w:rsidRDefault="002F1D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96372" w:rsidRPr="00067742" w:rsidRDefault="00096372" w:rsidP="002F1D92">
      <w:pPr>
        <w:pStyle w:val="ConsPlu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6.1.   Споры,   вытекающие   из  </w:t>
      </w:r>
      <w:r w:rsidR="00C75527" w:rsidRPr="00067742">
        <w:rPr>
          <w:rFonts w:ascii="Times New Roman" w:hAnsi="Times New Roman" w:cs="Times New Roman"/>
          <w:sz w:val="24"/>
          <w:szCs w:val="24"/>
        </w:rPr>
        <w:t>договор</w:t>
      </w:r>
      <w:r w:rsidRPr="00067742">
        <w:rPr>
          <w:rFonts w:ascii="Times New Roman" w:hAnsi="Times New Roman" w:cs="Times New Roman"/>
          <w:sz w:val="24"/>
          <w:szCs w:val="24"/>
        </w:rPr>
        <w:t>а  обязательного  страхования,</w:t>
      </w:r>
    </w:p>
    <w:p w:rsidR="00096372" w:rsidRPr="00067742" w:rsidRDefault="00096372" w:rsidP="002F1D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разрешаются в соответствии с законодательством Российской Федерации.</w:t>
      </w:r>
    </w:p>
    <w:p w:rsidR="00096372" w:rsidRPr="00067742" w:rsidRDefault="0009637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96372" w:rsidRPr="00067742" w:rsidRDefault="002F1D92" w:rsidP="002F1D9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>7</w:t>
      </w:r>
      <w:r w:rsidR="00096372" w:rsidRPr="00067742">
        <w:rPr>
          <w:rFonts w:ascii="Times New Roman" w:hAnsi="Times New Roman" w:cs="Times New Roman"/>
          <w:sz w:val="24"/>
          <w:szCs w:val="24"/>
        </w:rPr>
        <w:t>. Адреса и банковские реквизиты сторон</w:t>
      </w:r>
    </w:p>
    <w:p w:rsidR="00096372" w:rsidRPr="00067742" w:rsidRDefault="0009637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96372" w:rsidRPr="00067742" w:rsidRDefault="0009637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67742">
        <w:rPr>
          <w:rFonts w:ascii="Times New Roman" w:hAnsi="Times New Roman" w:cs="Times New Roman"/>
          <w:sz w:val="24"/>
          <w:szCs w:val="24"/>
        </w:rPr>
        <w:t xml:space="preserve">    Страховщик                                    Страхователь</w:t>
      </w:r>
    </w:p>
    <w:tbl>
      <w:tblPr>
        <w:tblW w:w="9120" w:type="dxa"/>
        <w:tblInd w:w="93" w:type="dxa"/>
        <w:tblLook w:val="04A0" w:firstRow="1" w:lastRow="0" w:firstColumn="1" w:lastColumn="0" w:noHBand="0" w:noVBand="1"/>
      </w:tblPr>
      <w:tblGrid>
        <w:gridCol w:w="9120"/>
      </w:tblGrid>
      <w:tr w:rsidR="000E1AC7" w:rsidRPr="00067742" w:rsidTr="000E1AC7">
        <w:trPr>
          <w:trHeight w:val="495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1AC7" w:rsidRPr="00067742" w:rsidRDefault="000E1AC7" w:rsidP="000E1AC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E1AC7" w:rsidRPr="00067742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1AC7" w:rsidRPr="00067742" w:rsidRDefault="00FF27D3" w:rsidP="000E1AC7">
            <w:pPr>
              <w:spacing w:after="0"/>
              <w:ind w:firstLine="416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77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="000E1AC7" w:rsidRPr="000677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АО «</w:t>
            </w:r>
            <w:proofErr w:type="spellStart"/>
            <w:r w:rsidR="000E1AC7" w:rsidRPr="000677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Королёвская</w:t>
            </w:r>
            <w:proofErr w:type="spellEnd"/>
            <w:r w:rsidR="000E1AC7" w:rsidRPr="000677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электросеть»</w:t>
            </w:r>
          </w:p>
        </w:tc>
      </w:tr>
      <w:tr w:rsidR="000E1AC7" w:rsidRPr="00067742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C7" w:rsidRPr="00067742" w:rsidRDefault="000E1AC7" w:rsidP="000E1AC7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Юридический адрес:</w:t>
            </w:r>
          </w:p>
        </w:tc>
      </w:tr>
      <w:tr w:rsidR="000E1AC7" w:rsidRPr="00067742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1AC7" w:rsidRPr="00067742" w:rsidRDefault="000E1AC7" w:rsidP="000E1AC7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141070 Московская область, г. Королев, </w:t>
            </w:r>
          </w:p>
        </w:tc>
      </w:tr>
      <w:tr w:rsidR="000E1AC7" w:rsidRPr="00067742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1AC7" w:rsidRPr="00067742" w:rsidRDefault="000E1AC7" w:rsidP="000E1AC7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Гагарина, д.4А</w:t>
            </w:r>
          </w:p>
        </w:tc>
      </w:tr>
      <w:tr w:rsidR="000E1AC7" w:rsidRPr="00067742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C7" w:rsidRPr="00067742" w:rsidRDefault="000E1AC7" w:rsidP="000E1AC7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Почтовый адрес:</w:t>
            </w:r>
          </w:p>
        </w:tc>
      </w:tr>
      <w:tr w:rsidR="000E1AC7" w:rsidRPr="00067742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1AC7" w:rsidRPr="00067742" w:rsidRDefault="000E1AC7" w:rsidP="000E1AC7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141070 Московская область, г. Королев, </w:t>
            </w:r>
          </w:p>
        </w:tc>
      </w:tr>
      <w:tr w:rsidR="000E1AC7" w:rsidRPr="00067742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1AC7" w:rsidRPr="00067742" w:rsidRDefault="000E1AC7" w:rsidP="000E1AC7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Гагарина, д.4А</w:t>
            </w:r>
          </w:p>
        </w:tc>
      </w:tr>
      <w:tr w:rsidR="000E1AC7" w:rsidRPr="00067742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1AC7" w:rsidRPr="00067742" w:rsidRDefault="000E1AC7" w:rsidP="00CB7B04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CB7B04" w:rsidRPr="00067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асчетный счет №40702810600200000875</w:t>
            </w:r>
          </w:p>
        </w:tc>
      </w:tr>
      <w:tr w:rsidR="000E1AC7" w:rsidRPr="00067742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1AC7" w:rsidRPr="00067742" w:rsidRDefault="000E1AC7" w:rsidP="00CB7B04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="00CB7B04" w:rsidRPr="00067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Королёвском</w:t>
            </w:r>
            <w:r w:rsidR="0066755E" w:rsidRPr="00067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филиал</w:t>
            </w:r>
            <w:r w:rsidR="00CB7B04" w:rsidRPr="00067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66755E" w:rsidRPr="00067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«ТКБ» (ЗАО)</w:t>
            </w:r>
          </w:p>
        </w:tc>
      </w:tr>
      <w:tr w:rsidR="000E1AC7" w:rsidRPr="00067742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1AC7" w:rsidRPr="00067742" w:rsidRDefault="000E1AC7" w:rsidP="000E1AC7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 044585237</w:t>
            </w:r>
          </w:p>
        </w:tc>
      </w:tr>
      <w:tr w:rsidR="000E1AC7" w:rsidRPr="00067742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1AC7" w:rsidRPr="00067742" w:rsidRDefault="000E1AC7" w:rsidP="000E1AC7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 5018054863</w:t>
            </w:r>
          </w:p>
        </w:tc>
      </w:tr>
      <w:tr w:rsidR="000E1AC7" w:rsidRPr="00067742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1AC7" w:rsidRPr="00067742" w:rsidRDefault="000E1AC7" w:rsidP="000E1AC7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КПП 501801001</w:t>
            </w:r>
          </w:p>
        </w:tc>
      </w:tr>
      <w:tr w:rsidR="000E1AC7" w:rsidRPr="00067742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1AC7" w:rsidRPr="00067742" w:rsidRDefault="000E1AC7" w:rsidP="000E1AC7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ОГРН 1035003351657</w:t>
            </w:r>
          </w:p>
        </w:tc>
      </w:tr>
      <w:tr w:rsidR="000E1AC7" w:rsidRPr="00067742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C7" w:rsidRPr="00067742" w:rsidRDefault="000E1AC7" w:rsidP="000E1AC7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тел. (495) 516-91-99</w:t>
            </w:r>
          </w:p>
        </w:tc>
      </w:tr>
      <w:tr w:rsidR="000E1AC7" w:rsidRPr="00067742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C7" w:rsidRPr="00067742" w:rsidRDefault="000E1AC7" w:rsidP="000E1AC7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1AC7" w:rsidRPr="00067742" w:rsidTr="00FF27D3">
        <w:trPr>
          <w:trHeight w:val="8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C7" w:rsidRPr="00067742" w:rsidRDefault="000E1AC7" w:rsidP="000E1AC7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1AC7" w:rsidRPr="00067742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C7" w:rsidRPr="00067742" w:rsidRDefault="000E1AC7" w:rsidP="000E1AC7">
            <w:pPr>
              <w:spacing w:after="0"/>
              <w:ind w:firstLine="416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77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Директор</w:t>
            </w:r>
          </w:p>
        </w:tc>
      </w:tr>
      <w:tr w:rsidR="000E1AC7" w:rsidRPr="00067742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C7" w:rsidRPr="00067742" w:rsidRDefault="000E1AC7" w:rsidP="000E1AC7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1AC7" w:rsidRPr="00067742" w:rsidTr="000E1AC7">
        <w:trPr>
          <w:trHeight w:val="3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C7" w:rsidRPr="00067742" w:rsidRDefault="000E1AC7" w:rsidP="00FF27D3">
            <w:pPr>
              <w:spacing w:after="0"/>
              <w:ind w:firstLine="4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 /</w:t>
            </w:r>
            <w:r w:rsidR="00FF27D3" w:rsidRPr="00067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Никитский</w:t>
            </w:r>
            <w:r w:rsidRPr="00067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F27D3" w:rsidRPr="00067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67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FF27D3" w:rsidRPr="00067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067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./</w:t>
            </w:r>
          </w:p>
        </w:tc>
      </w:tr>
      <w:tr w:rsidR="000E1AC7" w:rsidRPr="00DF33B1" w:rsidTr="00FF27D3">
        <w:trPr>
          <w:trHeight w:val="100"/>
        </w:trPr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C7" w:rsidRPr="00DF33B1" w:rsidRDefault="000E1AC7" w:rsidP="001326D1">
            <w:pPr>
              <w:rPr>
                <w:color w:val="000000"/>
              </w:rPr>
            </w:pPr>
          </w:p>
        </w:tc>
      </w:tr>
    </w:tbl>
    <w:p w:rsidR="00096372" w:rsidRDefault="00096372" w:rsidP="000E1AC7">
      <w:pPr>
        <w:pStyle w:val="ConsPlusNonformat"/>
        <w:widowControl/>
        <w:rPr>
          <w:rFonts w:ascii="Calibri" w:hAnsi="Calibri" w:cs="Calibri"/>
        </w:rPr>
      </w:pPr>
    </w:p>
    <w:sectPr w:rsidR="00096372" w:rsidSect="00A5055B">
      <w:footerReference w:type="default" r:id="rId19"/>
      <w:pgSz w:w="11906" w:h="16838"/>
      <w:pgMar w:top="1134" w:right="850" w:bottom="1134" w:left="1701" w:header="708" w:footer="708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EC3" w:rsidRDefault="004B6EC3" w:rsidP="001326D1">
      <w:pPr>
        <w:spacing w:after="0" w:line="240" w:lineRule="auto"/>
      </w:pPr>
      <w:r>
        <w:separator/>
      </w:r>
    </w:p>
  </w:endnote>
  <w:endnote w:type="continuationSeparator" w:id="0">
    <w:p w:rsidR="004B6EC3" w:rsidRDefault="004B6EC3" w:rsidP="00132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3081"/>
      <w:docPartObj>
        <w:docPartGallery w:val="Page Numbers (Bottom of Page)"/>
        <w:docPartUnique/>
      </w:docPartObj>
    </w:sdtPr>
    <w:sdtEndPr/>
    <w:sdtContent>
      <w:p w:rsidR="001326D1" w:rsidRDefault="007F3107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055B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1326D1" w:rsidRDefault="001326D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EC3" w:rsidRDefault="004B6EC3" w:rsidP="001326D1">
      <w:pPr>
        <w:spacing w:after="0" w:line="240" w:lineRule="auto"/>
      </w:pPr>
      <w:r>
        <w:separator/>
      </w:r>
    </w:p>
  </w:footnote>
  <w:footnote w:type="continuationSeparator" w:id="0">
    <w:p w:rsidR="004B6EC3" w:rsidRDefault="004B6EC3" w:rsidP="001326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6372"/>
    <w:rsid w:val="00013342"/>
    <w:rsid w:val="000163D2"/>
    <w:rsid w:val="00020073"/>
    <w:rsid w:val="000217C5"/>
    <w:rsid w:val="000253CE"/>
    <w:rsid w:val="00033311"/>
    <w:rsid w:val="00034BB7"/>
    <w:rsid w:val="0003582B"/>
    <w:rsid w:val="00045367"/>
    <w:rsid w:val="000467B6"/>
    <w:rsid w:val="000476F7"/>
    <w:rsid w:val="0005503B"/>
    <w:rsid w:val="00060A5B"/>
    <w:rsid w:val="000612E6"/>
    <w:rsid w:val="00067742"/>
    <w:rsid w:val="00082324"/>
    <w:rsid w:val="000925A7"/>
    <w:rsid w:val="00096372"/>
    <w:rsid w:val="00096925"/>
    <w:rsid w:val="00097893"/>
    <w:rsid w:val="000A3600"/>
    <w:rsid w:val="000A7344"/>
    <w:rsid w:val="000B4E3C"/>
    <w:rsid w:val="000B59CA"/>
    <w:rsid w:val="000C018F"/>
    <w:rsid w:val="000C040C"/>
    <w:rsid w:val="000C04DB"/>
    <w:rsid w:val="000D149C"/>
    <w:rsid w:val="000D18A2"/>
    <w:rsid w:val="000E1AC7"/>
    <w:rsid w:val="000E33A1"/>
    <w:rsid w:val="000E7B0A"/>
    <w:rsid w:val="000F2939"/>
    <w:rsid w:val="000F76A2"/>
    <w:rsid w:val="00102365"/>
    <w:rsid w:val="001071BD"/>
    <w:rsid w:val="00110254"/>
    <w:rsid w:val="00110715"/>
    <w:rsid w:val="00110D3D"/>
    <w:rsid w:val="001276B7"/>
    <w:rsid w:val="00131124"/>
    <w:rsid w:val="001326D1"/>
    <w:rsid w:val="00142F1B"/>
    <w:rsid w:val="00155657"/>
    <w:rsid w:val="00163D11"/>
    <w:rsid w:val="00165D1D"/>
    <w:rsid w:val="00174B65"/>
    <w:rsid w:val="00174CE9"/>
    <w:rsid w:val="00177050"/>
    <w:rsid w:val="0018072D"/>
    <w:rsid w:val="00183BC2"/>
    <w:rsid w:val="0018406E"/>
    <w:rsid w:val="001844D6"/>
    <w:rsid w:val="001A43EF"/>
    <w:rsid w:val="001A7289"/>
    <w:rsid w:val="001B0FB0"/>
    <w:rsid w:val="001B60EF"/>
    <w:rsid w:val="001C3CE3"/>
    <w:rsid w:val="001C6BC6"/>
    <w:rsid w:val="001D04EA"/>
    <w:rsid w:val="001E0B0E"/>
    <w:rsid w:val="001F2EF5"/>
    <w:rsid w:val="001F3B05"/>
    <w:rsid w:val="00206301"/>
    <w:rsid w:val="00215740"/>
    <w:rsid w:val="00215FD1"/>
    <w:rsid w:val="00217E98"/>
    <w:rsid w:val="00217EC1"/>
    <w:rsid w:val="00223FFA"/>
    <w:rsid w:val="00230B20"/>
    <w:rsid w:val="00234AD3"/>
    <w:rsid w:val="00236DA7"/>
    <w:rsid w:val="00246891"/>
    <w:rsid w:val="00247A90"/>
    <w:rsid w:val="00252878"/>
    <w:rsid w:val="00254DA4"/>
    <w:rsid w:val="00263AAB"/>
    <w:rsid w:val="0026523E"/>
    <w:rsid w:val="00270C92"/>
    <w:rsid w:val="00272FAE"/>
    <w:rsid w:val="00274864"/>
    <w:rsid w:val="00275155"/>
    <w:rsid w:val="00276BBF"/>
    <w:rsid w:val="00281E2D"/>
    <w:rsid w:val="002856C6"/>
    <w:rsid w:val="00286E70"/>
    <w:rsid w:val="0029067C"/>
    <w:rsid w:val="00293497"/>
    <w:rsid w:val="00294138"/>
    <w:rsid w:val="0029526A"/>
    <w:rsid w:val="002A3156"/>
    <w:rsid w:val="002A642B"/>
    <w:rsid w:val="002A69A7"/>
    <w:rsid w:val="002B1DD1"/>
    <w:rsid w:val="002B3EC9"/>
    <w:rsid w:val="002C3C17"/>
    <w:rsid w:val="002D22DB"/>
    <w:rsid w:val="002E3B67"/>
    <w:rsid w:val="002E5A89"/>
    <w:rsid w:val="002E78D4"/>
    <w:rsid w:val="002F1D6D"/>
    <w:rsid w:val="002F1D92"/>
    <w:rsid w:val="002F5221"/>
    <w:rsid w:val="002F6D85"/>
    <w:rsid w:val="002F7EBC"/>
    <w:rsid w:val="002F7F48"/>
    <w:rsid w:val="0030532C"/>
    <w:rsid w:val="00305FA4"/>
    <w:rsid w:val="0030724B"/>
    <w:rsid w:val="00322D83"/>
    <w:rsid w:val="00323EA3"/>
    <w:rsid w:val="0033070C"/>
    <w:rsid w:val="003325D0"/>
    <w:rsid w:val="00337640"/>
    <w:rsid w:val="0033780E"/>
    <w:rsid w:val="0035358B"/>
    <w:rsid w:val="003653FD"/>
    <w:rsid w:val="00371436"/>
    <w:rsid w:val="003803B3"/>
    <w:rsid w:val="00391B98"/>
    <w:rsid w:val="00391BF1"/>
    <w:rsid w:val="003972CC"/>
    <w:rsid w:val="003A3325"/>
    <w:rsid w:val="003B0998"/>
    <w:rsid w:val="003B65D2"/>
    <w:rsid w:val="003C7993"/>
    <w:rsid w:val="003E4F60"/>
    <w:rsid w:val="003E6B0D"/>
    <w:rsid w:val="003F1FCE"/>
    <w:rsid w:val="003F6B0F"/>
    <w:rsid w:val="00401F9E"/>
    <w:rsid w:val="0041422B"/>
    <w:rsid w:val="00422C43"/>
    <w:rsid w:val="004304D8"/>
    <w:rsid w:val="00432086"/>
    <w:rsid w:val="004352FE"/>
    <w:rsid w:val="00435BBB"/>
    <w:rsid w:val="00436071"/>
    <w:rsid w:val="00442B32"/>
    <w:rsid w:val="00446927"/>
    <w:rsid w:val="00450E09"/>
    <w:rsid w:val="00454977"/>
    <w:rsid w:val="00456A1A"/>
    <w:rsid w:val="004627B7"/>
    <w:rsid w:val="00462C25"/>
    <w:rsid w:val="004634A2"/>
    <w:rsid w:val="00464B18"/>
    <w:rsid w:val="00470E91"/>
    <w:rsid w:val="0047150C"/>
    <w:rsid w:val="004757D8"/>
    <w:rsid w:val="00484145"/>
    <w:rsid w:val="004841A5"/>
    <w:rsid w:val="00487F4F"/>
    <w:rsid w:val="004A0F25"/>
    <w:rsid w:val="004A10C0"/>
    <w:rsid w:val="004A5DEE"/>
    <w:rsid w:val="004B1A86"/>
    <w:rsid w:val="004B59E1"/>
    <w:rsid w:val="004B6EC3"/>
    <w:rsid w:val="004B7E6D"/>
    <w:rsid w:val="004C35BE"/>
    <w:rsid w:val="004C5828"/>
    <w:rsid w:val="004C6D8F"/>
    <w:rsid w:val="004D58F1"/>
    <w:rsid w:val="004D6219"/>
    <w:rsid w:val="004D67ED"/>
    <w:rsid w:val="004E3B98"/>
    <w:rsid w:val="004F1AD8"/>
    <w:rsid w:val="004F2AEB"/>
    <w:rsid w:val="004F450E"/>
    <w:rsid w:val="004F4D5C"/>
    <w:rsid w:val="004F58B1"/>
    <w:rsid w:val="004F70E2"/>
    <w:rsid w:val="00505E0C"/>
    <w:rsid w:val="00506EF8"/>
    <w:rsid w:val="00512D0B"/>
    <w:rsid w:val="00514D4C"/>
    <w:rsid w:val="00516296"/>
    <w:rsid w:val="005206C4"/>
    <w:rsid w:val="0052388F"/>
    <w:rsid w:val="00526608"/>
    <w:rsid w:val="00533C50"/>
    <w:rsid w:val="00537BC7"/>
    <w:rsid w:val="005411F9"/>
    <w:rsid w:val="00546201"/>
    <w:rsid w:val="00555866"/>
    <w:rsid w:val="00556E07"/>
    <w:rsid w:val="00567953"/>
    <w:rsid w:val="00570DA1"/>
    <w:rsid w:val="0059081D"/>
    <w:rsid w:val="00592EC1"/>
    <w:rsid w:val="00594FA6"/>
    <w:rsid w:val="005A1388"/>
    <w:rsid w:val="005A22CF"/>
    <w:rsid w:val="005B3790"/>
    <w:rsid w:val="005B44D5"/>
    <w:rsid w:val="005C427A"/>
    <w:rsid w:val="005C6103"/>
    <w:rsid w:val="005C6363"/>
    <w:rsid w:val="005D08F0"/>
    <w:rsid w:val="005D76A4"/>
    <w:rsid w:val="005E2EA8"/>
    <w:rsid w:val="005E6E01"/>
    <w:rsid w:val="005F756B"/>
    <w:rsid w:val="00600042"/>
    <w:rsid w:val="00602380"/>
    <w:rsid w:val="00612B17"/>
    <w:rsid w:val="006130DD"/>
    <w:rsid w:val="006140C7"/>
    <w:rsid w:val="006200A4"/>
    <w:rsid w:val="006343D9"/>
    <w:rsid w:val="00642CC6"/>
    <w:rsid w:val="006524F3"/>
    <w:rsid w:val="00653C20"/>
    <w:rsid w:val="0065438E"/>
    <w:rsid w:val="00662040"/>
    <w:rsid w:val="0066258E"/>
    <w:rsid w:val="00665A42"/>
    <w:rsid w:val="0066755E"/>
    <w:rsid w:val="00680487"/>
    <w:rsid w:val="006809E2"/>
    <w:rsid w:val="00686B00"/>
    <w:rsid w:val="006912BB"/>
    <w:rsid w:val="00694197"/>
    <w:rsid w:val="006A1088"/>
    <w:rsid w:val="006C0ADD"/>
    <w:rsid w:val="006C3C55"/>
    <w:rsid w:val="006C6D5C"/>
    <w:rsid w:val="006D6B13"/>
    <w:rsid w:val="006D77F3"/>
    <w:rsid w:val="006E268F"/>
    <w:rsid w:val="006E2F9E"/>
    <w:rsid w:val="006F314C"/>
    <w:rsid w:val="006F49DC"/>
    <w:rsid w:val="006F7D58"/>
    <w:rsid w:val="007113CE"/>
    <w:rsid w:val="00711C71"/>
    <w:rsid w:val="007156EC"/>
    <w:rsid w:val="00722C62"/>
    <w:rsid w:val="0072349F"/>
    <w:rsid w:val="007315B7"/>
    <w:rsid w:val="00732541"/>
    <w:rsid w:val="00735305"/>
    <w:rsid w:val="007476E6"/>
    <w:rsid w:val="007477DD"/>
    <w:rsid w:val="00750B6E"/>
    <w:rsid w:val="00753CD6"/>
    <w:rsid w:val="00760CA5"/>
    <w:rsid w:val="00764DD8"/>
    <w:rsid w:val="00772F40"/>
    <w:rsid w:val="00776E57"/>
    <w:rsid w:val="00780B94"/>
    <w:rsid w:val="00797998"/>
    <w:rsid w:val="007A07EC"/>
    <w:rsid w:val="007A2545"/>
    <w:rsid w:val="007A7390"/>
    <w:rsid w:val="007C0699"/>
    <w:rsid w:val="007C6397"/>
    <w:rsid w:val="007C65E4"/>
    <w:rsid w:val="007D0407"/>
    <w:rsid w:val="007D077C"/>
    <w:rsid w:val="007E078C"/>
    <w:rsid w:val="007E2AC0"/>
    <w:rsid w:val="007E720F"/>
    <w:rsid w:val="007F3107"/>
    <w:rsid w:val="007F3D5E"/>
    <w:rsid w:val="007F5F1E"/>
    <w:rsid w:val="007F75ED"/>
    <w:rsid w:val="007F7B5E"/>
    <w:rsid w:val="008022E7"/>
    <w:rsid w:val="00811182"/>
    <w:rsid w:val="0081403E"/>
    <w:rsid w:val="008234D4"/>
    <w:rsid w:val="008402BA"/>
    <w:rsid w:val="00840B6D"/>
    <w:rsid w:val="00841257"/>
    <w:rsid w:val="0084438D"/>
    <w:rsid w:val="00847218"/>
    <w:rsid w:val="00847E99"/>
    <w:rsid w:val="008556BD"/>
    <w:rsid w:val="00856D30"/>
    <w:rsid w:val="00875C61"/>
    <w:rsid w:val="008803F7"/>
    <w:rsid w:val="008844F6"/>
    <w:rsid w:val="00884746"/>
    <w:rsid w:val="00892A63"/>
    <w:rsid w:val="00892F6A"/>
    <w:rsid w:val="00896267"/>
    <w:rsid w:val="008A3721"/>
    <w:rsid w:val="008A57A2"/>
    <w:rsid w:val="008A5B29"/>
    <w:rsid w:val="008C05C9"/>
    <w:rsid w:val="008C2FDB"/>
    <w:rsid w:val="008C623C"/>
    <w:rsid w:val="008D2378"/>
    <w:rsid w:val="008D3734"/>
    <w:rsid w:val="008D53BE"/>
    <w:rsid w:val="008E4401"/>
    <w:rsid w:val="0090329A"/>
    <w:rsid w:val="00903B90"/>
    <w:rsid w:val="009103A2"/>
    <w:rsid w:val="0091321C"/>
    <w:rsid w:val="00914AA3"/>
    <w:rsid w:val="00916670"/>
    <w:rsid w:val="00916F86"/>
    <w:rsid w:val="00923218"/>
    <w:rsid w:val="00924B27"/>
    <w:rsid w:val="0092501A"/>
    <w:rsid w:val="009353AC"/>
    <w:rsid w:val="00954DDC"/>
    <w:rsid w:val="0096019B"/>
    <w:rsid w:val="009638CA"/>
    <w:rsid w:val="00970033"/>
    <w:rsid w:val="0097097B"/>
    <w:rsid w:val="0098124F"/>
    <w:rsid w:val="00993893"/>
    <w:rsid w:val="009966CD"/>
    <w:rsid w:val="009A3BF2"/>
    <w:rsid w:val="009B5709"/>
    <w:rsid w:val="009D2C3E"/>
    <w:rsid w:val="009E41D9"/>
    <w:rsid w:val="009F40E4"/>
    <w:rsid w:val="009F48E7"/>
    <w:rsid w:val="009F5B26"/>
    <w:rsid w:val="009F7FEA"/>
    <w:rsid w:val="00A01CA8"/>
    <w:rsid w:val="00A103C3"/>
    <w:rsid w:val="00A12674"/>
    <w:rsid w:val="00A15E31"/>
    <w:rsid w:val="00A164B0"/>
    <w:rsid w:val="00A35282"/>
    <w:rsid w:val="00A5055B"/>
    <w:rsid w:val="00A55A3F"/>
    <w:rsid w:val="00A603A6"/>
    <w:rsid w:val="00A61414"/>
    <w:rsid w:val="00A654F5"/>
    <w:rsid w:val="00A66C7F"/>
    <w:rsid w:val="00A80EAF"/>
    <w:rsid w:val="00A8157B"/>
    <w:rsid w:val="00A82CEC"/>
    <w:rsid w:val="00A90F7A"/>
    <w:rsid w:val="00A93399"/>
    <w:rsid w:val="00AA448D"/>
    <w:rsid w:val="00AA451E"/>
    <w:rsid w:val="00AA4A0F"/>
    <w:rsid w:val="00AA7441"/>
    <w:rsid w:val="00AB1A6E"/>
    <w:rsid w:val="00AB4540"/>
    <w:rsid w:val="00AB486F"/>
    <w:rsid w:val="00AC2AB6"/>
    <w:rsid w:val="00AC4646"/>
    <w:rsid w:val="00AC4E92"/>
    <w:rsid w:val="00AC74A2"/>
    <w:rsid w:val="00AD3013"/>
    <w:rsid w:val="00AD3094"/>
    <w:rsid w:val="00AD49BA"/>
    <w:rsid w:val="00AE17F2"/>
    <w:rsid w:val="00AE474C"/>
    <w:rsid w:val="00AE5746"/>
    <w:rsid w:val="00AF1B48"/>
    <w:rsid w:val="00B05B2C"/>
    <w:rsid w:val="00B06493"/>
    <w:rsid w:val="00B10FA8"/>
    <w:rsid w:val="00B35117"/>
    <w:rsid w:val="00B46F5B"/>
    <w:rsid w:val="00B538A3"/>
    <w:rsid w:val="00B56B34"/>
    <w:rsid w:val="00B57386"/>
    <w:rsid w:val="00B64578"/>
    <w:rsid w:val="00B657A2"/>
    <w:rsid w:val="00B7233C"/>
    <w:rsid w:val="00B74D5F"/>
    <w:rsid w:val="00B75A86"/>
    <w:rsid w:val="00B80ED2"/>
    <w:rsid w:val="00B81CF9"/>
    <w:rsid w:val="00B8278B"/>
    <w:rsid w:val="00B84B23"/>
    <w:rsid w:val="00BB2957"/>
    <w:rsid w:val="00BB440C"/>
    <w:rsid w:val="00BB465D"/>
    <w:rsid w:val="00BC6F9F"/>
    <w:rsid w:val="00BC729F"/>
    <w:rsid w:val="00BD1D7C"/>
    <w:rsid w:val="00BE1F6B"/>
    <w:rsid w:val="00BE3997"/>
    <w:rsid w:val="00BE4058"/>
    <w:rsid w:val="00BF1A43"/>
    <w:rsid w:val="00BF3B98"/>
    <w:rsid w:val="00C0501A"/>
    <w:rsid w:val="00C119FC"/>
    <w:rsid w:val="00C22E08"/>
    <w:rsid w:val="00C239A5"/>
    <w:rsid w:val="00C25C34"/>
    <w:rsid w:val="00C42B2B"/>
    <w:rsid w:val="00C43E94"/>
    <w:rsid w:val="00C43EE1"/>
    <w:rsid w:val="00C44907"/>
    <w:rsid w:val="00C4783F"/>
    <w:rsid w:val="00C53F88"/>
    <w:rsid w:val="00C55EE7"/>
    <w:rsid w:val="00C55F75"/>
    <w:rsid w:val="00C63C2E"/>
    <w:rsid w:val="00C75527"/>
    <w:rsid w:val="00C85853"/>
    <w:rsid w:val="00C868E2"/>
    <w:rsid w:val="00C9324C"/>
    <w:rsid w:val="00C958E4"/>
    <w:rsid w:val="00C96207"/>
    <w:rsid w:val="00CB0780"/>
    <w:rsid w:val="00CB1A80"/>
    <w:rsid w:val="00CB6E10"/>
    <w:rsid w:val="00CB7B04"/>
    <w:rsid w:val="00CC1B0A"/>
    <w:rsid w:val="00CC1EEA"/>
    <w:rsid w:val="00CC47C9"/>
    <w:rsid w:val="00CC57F4"/>
    <w:rsid w:val="00CD121B"/>
    <w:rsid w:val="00CD2999"/>
    <w:rsid w:val="00CD436B"/>
    <w:rsid w:val="00CD4CCD"/>
    <w:rsid w:val="00CD66EF"/>
    <w:rsid w:val="00CD6CCE"/>
    <w:rsid w:val="00CF05D6"/>
    <w:rsid w:val="00CF16CC"/>
    <w:rsid w:val="00CF436C"/>
    <w:rsid w:val="00D164CA"/>
    <w:rsid w:val="00D250D5"/>
    <w:rsid w:val="00D27144"/>
    <w:rsid w:val="00D277EF"/>
    <w:rsid w:val="00D27E0D"/>
    <w:rsid w:val="00D320A4"/>
    <w:rsid w:val="00D4078B"/>
    <w:rsid w:val="00D414D8"/>
    <w:rsid w:val="00D50AE6"/>
    <w:rsid w:val="00D60B47"/>
    <w:rsid w:val="00D6172A"/>
    <w:rsid w:val="00D61847"/>
    <w:rsid w:val="00D6506D"/>
    <w:rsid w:val="00D71696"/>
    <w:rsid w:val="00D80C65"/>
    <w:rsid w:val="00D81366"/>
    <w:rsid w:val="00D82066"/>
    <w:rsid w:val="00D83F73"/>
    <w:rsid w:val="00D94F60"/>
    <w:rsid w:val="00DA3A36"/>
    <w:rsid w:val="00DA3B40"/>
    <w:rsid w:val="00DA52AB"/>
    <w:rsid w:val="00DA52EE"/>
    <w:rsid w:val="00DA5C93"/>
    <w:rsid w:val="00DB544D"/>
    <w:rsid w:val="00DB5938"/>
    <w:rsid w:val="00DB7574"/>
    <w:rsid w:val="00DC0F1D"/>
    <w:rsid w:val="00DC4157"/>
    <w:rsid w:val="00DD4A43"/>
    <w:rsid w:val="00DE1EFC"/>
    <w:rsid w:val="00DE30F8"/>
    <w:rsid w:val="00DE38B5"/>
    <w:rsid w:val="00DE3CB6"/>
    <w:rsid w:val="00DE66D1"/>
    <w:rsid w:val="00DE748B"/>
    <w:rsid w:val="00DF1E97"/>
    <w:rsid w:val="00DF6889"/>
    <w:rsid w:val="00E055FB"/>
    <w:rsid w:val="00E14BA9"/>
    <w:rsid w:val="00E21D0B"/>
    <w:rsid w:val="00E31A1C"/>
    <w:rsid w:val="00E33005"/>
    <w:rsid w:val="00E40F79"/>
    <w:rsid w:val="00E42499"/>
    <w:rsid w:val="00E430EA"/>
    <w:rsid w:val="00E43BDB"/>
    <w:rsid w:val="00E51C53"/>
    <w:rsid w:val="00E552A6"/>
    <w:rsid w:val="00E65AB5"/>
    <w:rsid w:val="00E70163"/>
    <w:rsid w:val="00E71CEC"/>
    <w:rsid w:val="00E75E9B"/>
    <w:rsid w:val="00E80F6E"/>
    <w:rsid w:val="00E8762E"/>
    <w:rsid w:val="00E908F6"/>
    <w:rsid w:val="00E93364"/>
    <w:rsid w:val="00EA0025"/>
    <w:rsid w:val="00EA2A02"/>
    <w:rsid w:val="00EA2F83"/>
    <w:rsid w:val="00EC3ACC"/>
    <w:rsid w:val="00ED1C3F"/>
    <w:rsid w:val="00ED5E88"/>
    <w:rsid w:val="00ED6516"/>
    <w:rsid w:val="00EE1772"/>
    <w:rsid w:val="00EE297F"/>
    <w:rsid w:val="00EE3EB0"/>
    <w:rsid w:val="00EE62D9"/>
    <w:rsid w:val="00EE7769"/>
    <w:rsid w:val="00EF2239"/>
    <w:rsid w:val="00EF2CF9"/>
    <w:rsid w:val="00F0054A"/>
    <w:rsid w:val="00F018B1"/>
    <w:rsid w:val="00F02E5B"/>
    <w:rsid w:val="00F040B6"/>
    <w:rsid w:val="00F05C54"/>
    <w:rsid w:val="00F13459"/>
    <w:rsid w:val="00F17066"/>
    <w:rsid w:val="00F17978"/>
    <w:rsid w:val="00F210F3"/>
    <w:rsid w:val="00F23361"/>
    <w:rsid w:val="00F24EE8"/>
    <w:rsid w:val="00F30D73"/>
    <w:rsid w:val="00F42219"/>
    <w:rsid w:val="00F43D22"/>
    <w:rsid w:val="00F45F65"/>
    <w:rsid w:val="00F50BF0"/>
    <w:rsid w:val="00F74F71"/>
    <w:rsid w:val="00F76115"/>
    <w:rsid w:val="00F84C15"/>
    <w:rsid w:val="00F86437"/>
    <w:rsid w:val="00F973FF"/>
    <w:rsid w:val="00FA1689"/>
    <w:rsid w:val="00FA78AF"/>
    <w:rsid w:val="00FC083E"/>
    <w:rsid w:val="00FC33B4"/>
    <w:rsid w:val="00FE0463"/>
    <w:rsid w:val="00FE1412"/>
    <w:rsid w:val="00FE17E8"/>
    <w:rsid w:val="00FE6363"/>
    <w:rsid w:val="00FF000D"/>
    <w:rsid w:val="00FF27D3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963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132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326D1"/>
  </w:style>
  <w:style w:type="paragraph" w:styleId="a5">
    <w:name w:val="footer"/>
    <w:basedOn w:val="a"/>
    <w:link w:val="a6"/>
    <w:uiPriority w:val="99"/>
    <w:unhideWhenUsed/>
    <w:rsid w:val="00132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326D1"/>
  </w:style>
  <w:style w:type="paragraph" w:styleId="a7">
    <w:name w:val="Balloon Text"/>
    <w:basedOn w:val="a"/>
    <w:link w:val="a8"/>
    <w:uiPriority w:val="99"/>
    <w:semiHidden/>
    <w:unhideWhenUsed/>
    <w:rsid w:val="00A50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05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1CB27941CCBEBC02E17F56B5D9BCD46D478D8BEDCD642BDD11ECC05633E6EDB87201A7CA228ESEiCG" TargetMode="External"/><Relationship Id="rId13" Type="http://schemas.openxmlformats.org/officeDocument/2006/relationships/hyperlink" Target="consultantplus://offline/ref=C11CB27941CCBEBC02E1705AA0D9BCD46A4B888DEACD642BDD11ECC05633E6EDB87201A7CB228ASEiDG" TargetMode="External"/><Relationship Id="rId18" Type="http://schemas.openxmlformats.org/officeDocument/2006/relationships/hyperlink" Target="consultantplus://offline/ref=C11CB27941CCBEBC02E1705AA0D9BCD46A4B888DEACD642BDD11ECC05633E6EDB87201A7CB228ASEiCG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C11CB27941CCBEBC02E17F56B5D9BCD46C4F8D80EBCD642BDD11ECC05633E6EDB87201A7C8248ESEi1G" TargetMode="External"/><Relationship Id="rId12" Type="http://schemas.openxmlformats.org/officeDocument/2006/relationships/hyperlink" Target="consultantplus://offline/ref=C11CB27941CCBEBC02E1705AA0D9BCD46A4B888DEACD642BDD11ECC05633E6EDB87201A7CB228ASEi1G" TargetMode="External"/><Relationship Id="rId17" Type="http://schemas.openxmlformats.org/officeDocument/2006/relationships/hyperlink" Target="consultantplus://offline/ref=C11CB27941CCBEBC02E1705AA0D9BCD46A4B888DEACD642BDD11ECC05633E6EDB87201A7CB228ASEi2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11CB27941CCBEBC02E1705AA0D9BCD46A4B888DEACD642BDD11ECC05633E6EDB87201A7CB228ASEi3G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11CB27941CCBEBC02E17F56B5D9BCD46D478D8BEDCD642BDD11ECC05633E6EDB87201A7CA228ESEiCG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C11CB27941CCBEBC02E1705AA0D9BCD46A4B888DEACD642BDD11ECC05633E6EDB87201A7CB228ASEi0G" TargetMode="External"/><Relationship Id="rId10" Type="http://schemas.openxmlformats.org/officeDocument/2006/relationships/hyperlink" Target="consultantplus://offline/ref=C11CB27941CCBEBC02E17F56B5D9BCD46D478D8BEDCD642BDD11ECC05633E6EDB87201A7CA218FSEi3G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11CB27941CCBEBC02E17F56B5D9BCD46D478D8BEDCD642BDD11ECC05633E6EDB87201A7CA228ESEiCG" TargetMode="External"/><Relationship Id="rId14" Type="http://schemas.openxmlformats.org/officeDocument/2006/relationships/hyperlink" Target="consultantplus://offline/ref=C11CB27941CCBEBC02E1705AA0D9BCD46A4B888DEACD642BDD11ECC05633E6EDB87201A7CB228ASEi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5</Pages>
  <Words>2166</Words>
  <Characters>12350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14488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6</cp:revision>
  <cp:lastPrinted>2013-12-04T18:19:00Z</cp:lastPrinted>
  <dcterms:created xsi:type="dcterms:W3CDTF">2012-06-14T07:34:00Z</dcterms:created>
  <dcterms:modified xsi:type="dcterms:W3CDTF">2013-12-04T18:19:00Z</dcterms:modified>
</cp:coreProperties>
</file>