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A" w:rsidRDefault="00491AF2" w:rsidP="00AE4B1A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5.15pt;margin-top:-25.25pt;width:37.5pt;height:54pt;z-index:251660288">
            <v:imagedata r:id="rId9" o:title=""/>
          </v:shape>
          <o:OLEObject Type="Embed" ProgID="CorelDraw.Graphic.7" ShapeID="_x0000_s1029" DrawAspect="Content" ObjectID="_1484402761" r:id="rId10"/>
        </w:pict>
      </w:r>
    </w:p>
    <w:p w:rsidR="00AE4B1A" w:rsidRDefault="00AE4B1A" w:rsidP="00AE4B1A">
      <w:pPr>
        <w:pStyle w:val="a3"/>
        <w:ind w:right="72" w:hanging="108"/>
        <w:jc w:val="left"/>
        <w:rPr>
          <w:szCs w:val="28"/>
        </w:rPr>
      </w:pPr>
    </w:p>
    <w:p w:rsidR="00AE4B1A" w:rsidRPr="000F286C" w:rsidRDefault="00AE4B1A" w:rsidP="00AE4B1A">
      <w:pPr>
        <w:pStyle w:val="a3"/>
        <w:ind w:right="72" w:hanging="108"/>
        <w:jc w:val="left"/>
        <w:rPr>
          <w:sz w:val="16"/>
          <w:szCs w:val="16"/>
        </w:rPr>
      </w:pPr>
    </w:p>
    <w:p w:rsidR="00AE4B1A" w:rsidRPr="006672F5" w:rsidRDefault="003554B8" w:rsidP="00AE4B1A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AE4B1A" w:rsidRPr="006672F5">
        <w:rPr>
          <w:szCs w:val="28"/>
        </w:rPr>
        <w:t>крытое акционерное общество</w:t>
      </w:r>
    </w:p>
    <w:p w:rsidR="00AE4B1A" w:rsidRPr="006672F5" w:rsidRDefault="00AE4B1A" w:rsidP="00AE4B1A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AE4B1A" w:rsidRDefault="00AE4B1A" w:rsidP="00AE4B1A">
      <w:pPr>
        <w:jc w:val="right"/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«</w:t>
      </w:r>
      <w:r w:rsidR="00E55D09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0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»</w:t>
      </w:r>
      <w:r w:rsidR="00E55D09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201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5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г.</w:t>
      </w:r>
    </w:p>
    <w:p w:rsidR="00AE4B1A" w:rsidRDefault="00AE4B1A" w:rsidP="00AE4B1A">
      <w:pPr>
        <w:rPr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902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A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3554B8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61751A" w:rsidRDefault="003554B8" w:rsidP="00355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893">
              <w:rPr>
                <w:rFonts w:ascii="Times New Roman" w:eastAsia="Times New Roman" w:hAnsi="Times New Roman" w:cs="Times New Roman"/>
              </w:rPr>
              <w:t>Закрытое акционерное общество «Королевская электросеть» (ЗАО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370893">
              <w:rPr>
                <w:rFonts w:ascii="Times New Roman" w:eastAsia="Times New Roman" w:hAnsi="Times New Roman" w:cs="Times New Roman"/>
              </w:rPr>
              <w:t xml:space="preserve"> –  </w:t>
            </w:r>
            <w:r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BE30A4" w:rsidRDefault="00C63708" w:rsidP="00BE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Обязательство передать в собственность легковой </w:t>
            </w:r>
            <w:r w:rsidRPr="00B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автомобиль </w:t>
            </w:r>
            <w:r w:rsidR="00BE30A4" w:rsidRPr="00B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Лексус </w:t>
            </w:r>
            <w:r w:rsidR="00BE30A4" w:rsidRPr="00B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val="en-US" w:eastAsia="ru-RU"/>
              </w:rPr>
              <w:t>LX</w:t>
            </w:r>
            <w:r w:rsidR="00BE30A4" w:rsidRPr="00B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570 </w:t>
            </w:r>
            <w:r w:rsidR="00A1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(</w:t>
            </w:r>
            <w:r w:rsidR="00BE30A4" w:rsidRPr="00B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2008 года выпуска)</w:t>
            </w:r>
          </w:p>
        </w:tc>
      </w:tr>
      <w:tr w:rsidR="00AE4B1A" w:rsidRPr="000F286C" w:rsidTr="00902BF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D7D44" w:rsidRDefault="00AE4B1A" w:rsidP="00FE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FE0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CD7D44" w:rsidRDefault="00BE30A4" w:rsidP="00BE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Московская область </w:t>
            </w:r>
            <w:r w:rsidR="00AE4B1A"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Начальная (предельная) </w:t>
            </w:r>
          </w:p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договора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A45BBF" w:rsidRDefault="00B33446" w:rsidP="006B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2 964 000, 00 (Два миллиона девятьсот шестьдесят четыре тысячи рублей </w:t>
            </w:r>
            <w:proofErr w:type="spellStart"/>
            <w:r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оо</w:t>
            </w:r>
            <w:proofErr w:type="spellEnd"/>
            <w:r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копеек).</w:t>
            </w:r>
          </w:p>
        </w:tc>
      </w:tr>
      <w:tr w:rsidR="00AE4B1A" w:rsidRPr="000F286C" w:rsidTr="00902BFF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3B0BB1" w:rsidRDefault="006165E1" w:rsidP="00D717CD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F286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официальном сайте </w:t>
            </w:r>
            <w:r w:rsidRPr="000F286C">
              <w:rPr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1E0780">
                <w:rPr>
                  <w:rStyle w:val="a5"/>
                  <w:sz w:val="24"/>
                  <w:szCs w:val="24"/>
                </w:rPr>
                <w:t>www.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zakupki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E0780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  <w:r w:rsidRPr="003B0BB1">
              <w:rPr>
                <w:rStyle w:val="rvts31451"/>
                <w:sz w:val="22"/>
                <w:szCs w:val="22"/>
              </w:rPr>
              <w:t xml:space="preserve"> </w:t>
            </w:r>
            <w:r w:rsidRPr="003B0BB1">
              <w:rPr>
                <w:color w:val="000000"/>
                <w:sz w:val="22"/>
                <w:szCs w:val="22"/>
              </w:rPr>
              <w:t>со дня размещения докуме</w:t>
            </w:r>
            <w:r w:rsidRPr="000F286C">
              <w:rPr>
                <w:color w:val="000000"/>
                <w:sz w:val="24"/>
                <w:szCs w:val="24"/>
              </w:rPr>
              <w:t>нтации</w:t>
            </w:r>
            <w:r>
              <w:rPr>
                <w:color w:val="000000"/>
                <w:sz w:val="24"/>
                <w:szCs w:val="24"/>
              </w:rPr>
              <w:t xml:space="preserve"> о закупке у единственного поставщика (подрядчика, исполнителя)</w:t>
            </w:r>
          </w:p>
        </w:tc>
      </w:tr>
      <w:tr w:rsidR="001E0780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0F286C" w:rsidRDefault="001E0780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дата рассмотрения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заявок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подведения итогов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780" w:rsidRPr="000F286C" w:rsidRDefault="001E0780" w:rsidP="00EE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</w:t>
            </w:r>
            <w:r w:rsidR="00EE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еля) не преду</w:t>
            </w:r>
            <w:r w:rsidR="006B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сматривает подачу и рассмотрение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</w:t>
            </w:r>
          </w:p>
        </w:tc>
      </w:tr>
      <w:tr w:rsidR="00AE4B1A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90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AE4B1A" w:rsidRDefault="00AE4B1A" w:rsidP="00AE4B1A">
      <w:pPr>
        <w:rPr>
          <w:u w:val="single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0F286C" w:rsidRDefault="00491AF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lastRenderedPageBreak/>
        <w:pict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4402762" r:id="rId12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BE30A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B03095"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bookmarkStart w:id="0" w:name="_GoBack"/>
      <w:bookmarkEnd w:id="0"/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7532C9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</w:t>
      </w:r>
      <w:r w:rsidR="00BE30A4">
        <w:rPr>
          <w:b w:val="0"/>
          <w:sz w:val="24"/>
          <w:szCs w:val="24"/>
        </w:rPr>
        <w:t>02_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февраля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0F286C" w:rsidRPr="00363FEE" w:rsidRDefault="001E0780" w:rsidP="00363FE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>) АВТОМОБИЛЯ</w:t>
      </w:r>
      <w:r w:rsidR="00896E7A" w:rsidRPr="00363FEE">
        <w:rPr>
          <w:rFonts w:ascii="Times New Roman" w:hAnsi="Times New Roman"/>
          <w:sz w:val="28"/>
          <w:szCs w:val="28"/>
        </w:rPr>
        <w:t xml:space="preserve"> </w:t>
      </w:r>
      <w:r w:rsidR="00A168F0" w:rsidRPr="00A168F0">
        <w:rPr>
          <w:rFonts w:ascii="Times New Roman" w:hAnsi="Times New Roman"/>
          <w:sz w:val="28"/>
          <w:szCs w:val="28"/>
          <w:u w:val="single"/>
        </w:rPr>
        <w:t xml:space="preserve">Лексус </w:t>
      </w:r>
      <w:r w:rsidR="00A168F0" w:rsidRPr="00A168F0">
        <w:rPr>
          <w:rFonts w:ascii="Times New Roman" w:hAnsi="Times New Roman"/>
          <w:sz w:val="28"/>
          <w:szCs w:val="28"/>
          <w:u w:val="single"/>
          <w:lang w:val="en-US"/>
        </w:rPr>
        <w:t>LX</w:t>
      </w:r>
      <w:r w:rsidR="00A168F0" w:rsidRPr="00A168F0">
        <w:rPr>
          <w:rFonts w:ascii="Times New Roman" w:hAnsi="Times New Roman"/>
          <w:sz w:val="28"/>
          <w:szCs w:val="28"/>
          <w:u w:val="single"/>
        </w:rPr>
        <w:t xml:space="preserve"> 570 (2008 года выпуска)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03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ИД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0780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FC5060">
        <w:rPr>
          <w:bCs/>
          <w:sz w:val="26"/>
          <w:szCs w:val="26"/>
          <w:highlight w:val="yellow"/>
        </w:rPr>
        <w:t>закупки у единственного поставщика (подрядчика, исполнителя)</w:t>
      </w:r>
      <w:r w:rsidR="00E26720" w:rsidRPr="00FC5060">
        <w:rPr>
          <w:bCs/>
          <w:sz w:val="26"/>
          <w:szCs w:val="26"/>
          <w:highlight w:val="yellow"/>
        </w:rPr>
        <w:t xml:space="preserve"> </w:t>
      </w:r>
      <w:r w:rsidR="00A33A1E" w:rsidRPr="00FC5060">
        <w:rPr>
          <w:bCs/>
          <w:sz w:val="26"/>
          <w:szCs w:val="26"/>
          <w:highlight w:val="yellow"/>
        </w:rPr>
        <w:t xml:space="preserve">автомобиля 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 xml:space="preserve">Лексус </w:t>
      </w:r>
      <w:r w:rsidR="00A168F0" w:rsidRPr="00BE30A4">
        <w:rPr>
          <w:color w:val="000000"/>
          <w:sz w:val="24"/>
          <w:szCs w:val="24"/>
          <w:highlight w:val="yellow"/>
          <w:u w:val="single"/>
          <w:lang w:val="en-US"/>
        </w:rPr>
        <w:t>LX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 xml:space="preserve"> 570 </w:t>
      </w:r>
      <w:r w:rsidR="00A168F0">
        <w:rPr>
          <w:color w:val="000000"/>
          <w:sz w:val="24"/>
          <w:szCs w:val="24"/>
          <w:highlight w:val="yellow"/>
          <w:u w:val="single"/>
        </w:rPr>
        <w:t>(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>2008 года выпуска)</w:t>
      </w:r>
      <w:r w:rsidRPr="00FC5060">
        <w:rPr>
          <w:bCs/>
          <w:sz w:val="26"/>
          <w:szCs w:val="26"/>
        </w:rPr>
        <w:t xml:space="preserve"> 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A168F0">
        <w:rPr>
          <w:sz w:val="26"/>
          <w:szCs w:val="26"/>
        </w:rPr>
        <w:t>За</w:t>
      </w:r>
      <w:r w:rsidRPr="00FC5060">
        <w:rPr>
          <w:sz w:val="26"/>
          <w:szCs w:val="26"/>
        </w:rPr>
        <w:t>крытое акционерное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proofErr w:type="spellStart"/>
      <w:r w:rsidR="00A168F0">
        <w:rPr>
          <w:bCs/>
          <w:sz w:val="26"/>
          <w:szCs w:val="26"/>
        </w:rPr>
        <w:t>Авсеевич</w:t>
      </w:r>
      <w:proofErr w:type="spellEnd"/>
      <w:r w:rsidR="00A168F0">
        <w:rPr>
          <w:bCs/>
          <w:sz w:val="26"/>
          <w:szCs w:val="26"/>
        </w:rPr>
        <w:t xml:space="preserve">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/>
          <w:bCs/>
          <w:sz w:val="26"/>
          <w:szCs w:val="26"/>
        </w:rPr>
        <w:t xml:space="preserve">Документация </w:t>
      </w:r>
      <w:r w:rsidR="00A33A1E" w:rsidRPr="00FC5060">
        <w:rPr>
          <w:b/>
          <w:bCs/>
          <w:sz w:val="26"/>
          <w:szCs w:val="26"/>
        </w:rPr>
        <w:t xml:space="preserve">о </w:t>
      </w:r>
      <w:r w:rsidR="00A33A1E" w:rsidRPr="00FC5060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автомобиля 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 xml:space="preserve">Лексус </w:t>
      </w:r>
      <w:r w:rsidR="00A168F0" w:rsidRPr="00BE30A4">
        <w:rPr>
          <w:color w:val="000000"/>
          <w:sz w:val="24"/>
          <w:szCs w:val="24"/>
          <w:highlight w:val="yellow"/>
          <w:u w:val="single"/>
          <w:lang w:val="en-US"/>
        </w:rPr>
        <w:t>LX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 xml:space="preserve"> 570 </w:t>
      </w:r>
      <w:r w:rsidR="00A168F0">
        <w:rPr>
          <w:color w:val="000000"/>
          <w:sz w:val="24"/>
          <w:szCs w:val="24"/>
          <w:highlight w:val="yellow"/>
          <w:u w:val="single"/>
        </w:rPr>
        <w:t>(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>2008 года выпуска)</w:t>
      </w:r>
      <w:r w:rsidRPr="00FC5060">
        <w:rPr>
          <w:bCs/>
          <w:sz w:val="26"/>
          <w:szCs w:val="26"/>
        </w:rPr>
        <w:t xml:space="preserve"> (далее </w:t>
      </w:r>
      <w:r w:rsidR="00840A30" w:rsidRPr="00FC5060">
        <w:rPr>
          <w:bCs/>
          <w:sz w:val="26"/>
          <w:szCs w:val="26"/>
        </w:rPr>
        <w:t>- д</w:t>
      </w:r>
      <w:r w:rsidRPr="00FC5060">
        <w:rPr>
          <w:bCs/>
          <w:sz w:val="26"/>
          <w:szCs w:val="26"/>
        </w:rPr>
        <w:t>окументация) -</w:t>
      </w:r>
      <w:r w:rsidR="003B13EB" w:rsidRPr="00FC5060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комплект документов, содержащий информацию о предмете, условиях и правилах проведения </w:t>
      </w:r>
      <w:r w:rsidR="00A33A1E" w:rsidRPr="00FC5060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FC5060">
        <w:rPr>
          <w:bCs/>
          <w:sz w:val="26"/>
          <w:szCs w:val="26"/>
        </w:rPr>
        <w:t xml:space="preserve">, об условиях заключаемого </w:t>
      </w:r>
      <w:r w:rsidR="003B13EB" w:rsidRPr="00FC5060">
        <w:rPr>
          <w:bCs/>
          <w:sz w:val="26"/>
          <w:szCs w:val="26"/>
        </w:rPr>
        <w:t>д</w:t>
      </w:r>
      <w:r w:rsidRPr="00FC5060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3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</w:t>
        </w:r>
        <w:proofErr w:type="spellStart"/>
        <w:r w:rsidR="00824832" w:rsidRPr="00824832">
          <w:rPr>
            <w:rStyle w:val="a5"/>
            <w:sz w:val="26"/>
            <w:szCs w:val="26"/>
          </w:rPr>
          <w:t>ru</w:t>
        </w:r>
        <w:proofErr w:type="spellEnd"/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t xml:space="preserve">Порядок проведения закупки </w:t>
      </w:r>
      <w:r w:rsidRPr="007F5F0B">
        <w:rPr>
          <w:bCs/>
          <w:sz w:val="26"/>
          <w:szCs w:val="26"/>
        </w:rPr>
        <w:t xml:space="preserve">у единственного поставщика (подрядчика, исполнителя) установлен в главе 14 Положения о закупках, товаров, работ, услуг для нужд </w:t>
      </w:r>
      <w:r w:rsidR="00A168F0">
        <w:rPr>
          <w:bCs/>
          <w:sz w:val="26"/>
          <w:szCs w:val="26"/>
        </w:rPr>
        <w:t>З</w:t>
      </w:r>
      <w:r w:rsidRPr="007F5F0B">
        <w:rPr>
          <w:bCs/>
          <w:sz w:val="26"/>
          <w:szCs w:val="26"/>
        </w:rPr>
        <w:t>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4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</w:t>
        </w:r>
        <w:proofErr w:type="spellStart"/>
        <w:r w:rsidR="00824832" w:rsidRPr="00840A30">
          <w:rPr>
            <w:rStyle w:val="a5"/>
            <w:sz w:val="26"/>
            <w:szCs w:val="26"/>
          </w:rPr>
          <w:t>ru</w:t>
        </w:r>
        <w:proofErr w:type="spellEnd"/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5F47F4" w:rsidRPr="00FC5060" w:rsidRDefault="00427268" w:rsidP="00A57C58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  <w:highlight w:val="yellow"/>
        </w:rPr>
      </w:pPr>
      <w:r w:rsidRPr="00FC5060">
        <w:rPr>
          <w:sz w:val="26"/>
          <w:szCs w:val="26"/>
          <w:highlight w:val="yellow"/>
        </w:rPr>
        <w:t>Т</w:t>
      </w:r>
      <w:r w:rsidR="00155DAD" w:rsidRPr="00FC5060">
        <w:rPr>
          <w:sz w:val="26"/>
          <w:szCs w:val="26"/>
          <w:highlight w:val="yellow"/>
        </w:rPr>
        <w:t xml:space="preserve">овар должен быть </w:t>
      </w:r>
      <w:r w:rsidR="00A168F0">
        <w:rPr>
          <w:sz w:val="26"/>
          <w:szCs w:val="26"/>
          <w:highlight w:val="yellow"/>
        </w:rPr>
        <w:t>выпущен не ранее 2008 г. и быть в хорошем состоянии</w:t>
      </w:r>
      <w:r w:rsidRPr="00FC5060">
        <w:rPr>
          <w:sz w:val="26"/>
          <w:szCs w:val="26"/>
          <w:highlight w:val="yellow"/>
        </w:rPr>
        <w:t>.</w:t>
      </w:r>
    </w:p>
    <w:p w:rsidR="00C63708" w:rsidRDefault="00C63708" w:rsidP="00C63708">
      <w:pPr>
        <w:pStyle w:val="ac"/>
        <w:rPr>
          <w:sz w:val="26"/>
          <w:szCs w:val="26"/>
          <w:highlight w:val="yellow"/>
        </w:rPr>
      </w:pPr>
    </w:p>
    <w:p w:rsidR="00652C1E" w:rsidRPr="00FC5060" w:rsidRDefault="00652C1E" w:rsidP="00A57C58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  <w:highlight w:val="yellow"/>
        </w:rPr>
      </w:pPr>
      <w:r w:rsidRPr="00FC5060">
        <w:rPr>
          <w:sz w:val="26"/>
          <w:szCs w:val="26"/>
          <w:highlight w:val="yellow"/>
        </w:rPr>
        <w:t>Товар должен быть сертифицирован.</w:t>
      </w:r>
    </w:p>
    <w:p w:rsidR="00363FEE" w:rsidRPr="00FC5060" w:rsidRDefault="00363FEE" w:rsidP="00363FEE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  <w:highlight w:val="yellow"/>
        </w:rPr>
      </w:pPr>
    </w:p>
    <w:p w:rsidR="00155DAD" w:rsidRPr="00FC5060" w:rsidRDefault="00155DAD" w:rsidP="00A57C58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  <w:highlight w:val="yellow"/>
        </w:rPr>
      </w:pPr>
      <w:r w:rsidRPr="00FC5060">
        <w:rPr>
          <w:sz w:val="26"/>
          <w:szCs w:val="26"/>
          <w:highlight w:val="yellow"/>
        </w:rPr>
        <w:t>Количество товара: 1 единица.</w:t>
      </w:r>
    </w:p>
    <w:p w:rsidR="00363FEE" w:rsidRPr="00FC5060" w:rsidRDefault="00363FEE" w:rsidP="00363FEE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  <w:highlight w:val="yellow"/>
        </w:rPr>
      </w:pPr>
    </w:p>
    <w:p w:rsidR="005F47F4" w:rsidRPr="00FC5060" w:rsidRDefault="005F47F4" w:rsidP="00A57C58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  <w:highlight w:val="yellow"/>
        </w:rPr>
      </w:pPr>
      <w:r w:rsidRPr="00FC5060">
        <w:rPr>
          <w:sz w:val="26"/>
          <w:szCs w:val="26"/>
          <w:highlight w:val="yellow"/>
        </w:rPr>
        <w:t xml:space="preserve">Технические характеристики </w:t>
      </w:r>
      <w:r w:rsidR="00890AB2" w:rsidRPr="00FC5060">
        <w:rPr>
          <w:sz w:val="26"/>
          <w:szCs w:val="26"/>
          <w:highlight w:val="yellow"/>
        </w:rPr>
        <w:t xml:space="preserve">и комплектация 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 xml:space="preserve">Лексус </w:t>
      </w:r>
      <w:r w:rsidR="00A168F0" w:rsidRPr="00BE30A4">
        <w:rPr>
          <w:color w:val="000000"/>
          <w:sz w:val="24"/>
          <w:szCs w:val="24"/>
          <w:highlight w:val="yellow"/>
          <w:u w:val="single"/>
          <w:lang w:val="en-US"/>
        </w:rPr>
        <w:t>LX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 xml:space="preserve"> 570 </w:t>
      </w:r>
      <w:r w:rsidR="00A168F0">
        <w:rPr>
          <w:color w:val="000000"/>
          <w:sz w:val="24"/>
          <w:szCs w:val="24"/>
          <w:highlight w:val="yellow"/>
          <w:u w:val="single"/>
        </w:rPr>
        <w:t>(</w:t>
      </w:r>
      <w:r w:rsidR="00A168F0" w:rsidRPr="00BE30A4">
        <w:rPr>
          <w:color w:val="000000"/>
          <w:sz w:val="24"/>
          <w:szCs w:val="24"/>
          <w:highlight w:val="yellow"/>
          <w:u w:val="single"/>
        </w:rPr>
        <w:t>2008 года выпуска)</w:t>
      </w:r>
      <w:r w:rsidR="00363FEE" w:rsidRPr="00FC5060">
        <w:rPr>
          <w:sz w:val="26"/>
          <w:szCs w:val="26"/>
          <w:highlight w:val="yellow"/>
        </w:rPr>
        <w:t xml:space="preserve"> определяются договором (Приложение 1 к настоящей документации)</w:t>
      </w:r>
      <w:r w:rsidR="0021678D">
        <w:rPr>
          <w:sz w:val="26"/>
          <w:szCs w:val="26"/>
          <w:highlight w:val="yellow"/>
        </w:rPr>
        <w:t>.</w:t>
      </w:r>
    </w:p>
    <w:p w:rsidR="00570F4D" w:rsidRPr="00890AB2" w:rsidRDefault="00570F4D" w:rsidP="00890AB2">
      <w:pPr>
        <w:pStyle w:val="3"/>
        <w:numPr>
          <w:ilvl w:val="0"/>
          <w:numId w:val="0"/>
        </w:numPr>
        <w:tabs>
          <w:tab w:val="left" w:pos="284"/>
        </w:tabs>
        <w:spacing w:line="240" w:lineRule="auto"/>
        <w:ind w:left="851"/>
        <w:jc w:val="left"/>
        <w:rPr>
          <w:sz w:val="26"/>
          <w:szCs w:val="26"/>
        </w:rPr>
      </w:pPr>
    </w:p>
    <w:p w:rsidR="00AF0849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A8659B" w:rsidRPr="00BD1EED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6B05C0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  <w:highlight w:val="yellow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–</w:t>
      </w:r>
      <w:r w:rsidR="006B05C0">
        <w:rPr>
          <w:sz w:val="26"/>
          <w:szCs w:val="26"/>
        </w:rPr>
        <w:t xml:space="preserve"> </w:t>
      </w:r>
      <w:r w:rsidR="006B05C0" w:rsidRPr="006B05C0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7A5065">
        <w:rPr>
          <w:color w:val="000000"/>
          <w:sz w:val="24"/>
          <w:szCs w:val="24"/>
          <w:highlight w:val="yellow"/>
          <w:u w:val="single"/>
        </w:rPr>
        <w:t>2 964</w:t>
      </w:r>
      <w:r w:rsidR="006B05C0" w:rsidRPr="006B05C0">
        <w:rPr>
          <w:color w:val="000000"/>
          <w:sz w:val="26"/>
          <w:szCs w:val="26"/>
          <w:highlight w:val="yellow"/>
          <w:u w:val="single"/>
        </w:rPr>
        <w:t xml:space="preserve"> </w:t>
      </w:r>
      <w:r w:rsidR="007A5065">
        <w:rPr>
          <w:color w:val="000000"/>
          <w:sz w:val="26"/>
          <w:szCs w:val="26"/>
          <w:highlight w:val="yellow"/>
          <w:u w:val="single"/>
        </w:rPr>
        <w:t>000</w:t>
      </w:r>
      <w:r w:rsidR="00B33446">
        <w:rPr>
          <w:color w:val="000000"/>
          <w:sz w:val="26"/>
          <w:szCs w:val="26"/>
          <w:highlight w:val="yellow"/>
          <w:u w:val="single"/>
        </w:rPr>
        <w:t>,</w:t>
      </w:r>
      <w:r w:rsidR="006B05C0" w:rsidRPr="006B05C0">
        <w:rPr>
          <w:color w:val="000000"/>
          <w:sz w:val="26"/>
          <w:szCs w:val="26"/>
          <w:highlight w:val="yellow"/>
          <w:u w:val="single"/>
        </w:rPr>
        <w:t>00 (</w:t>
      </w:r>
      <w:r w:rsidR="007A5065">
        <w:rPr>
          <w:color w:val="000000"/>
          <w:sz w:val="26"/>
          <w:szCs w:val="26"/>
          <w:highlight w:val="yellow"/>
          <w:u w:val="single"/>
        </w:rPr>
        <w:t xml:space="preserve">Два миллиона девятьсот шестьдесят </w:t>
      </w:r>
      <w:r w:rsidR="006B05C0" w:rsidRPr="006B05C0">
        <w:rPr>
          <w:color w:val="000000"/>
          <w:sz w:val="26"/>
          <w:szCs w:val="26"/>
          <w:highlight w:val="yellow"/>
          <w:u w:val="single"/>
        </w:rPr>
        <w:t>четыре тысячи рублей</w:t>
      </w:r>
      <w:r w:rsidR="007A5065">
        <w:rPr>
          <w:color w:val="000000"/>
          <w:sz w:val="26"/>
          <w:szCs w:val="26"/>
          <w:highlight w:val="yellow"/>
          <w:u w:val="single"/>
        </w:rPr>
        <w:t xml:space="preserve"> </w:t>
      </w:r>
      <w:proofErr w:type="spellStart"/>
      <w:r w:rsidR="007A5065">
        <w:rPr>
          <w:color w:val="000000"/>
          <w:sz w:val="26"/>
          <w:szCs w:val="26"/>
          <w:highlight w:val="yellow"/>
          <w:u w:val="single"/>
        </w:rPr>
        <w:t>оо</w:t>
      </w:r>
      <w:proofErr w:type="spellEnd"/>
      <w:r w:rsidR="007A5065">
        <w:rPr>
          <w:color w:val="000000"/>
          <w:sz w:val="26"/>
          <w:szCs w:val="26"/>
          <w:highlight w:val="yellow"/>
          <w:u w:val="single"/>
        </w:rPr>
        <w:t xml:space="preserve"> копеек)</w:t>
      </w:r>
      <w:r w:rsidR="006B05C0" w:rsidRPr="006B05C0">
        <w:rPr>
          <w:color w:val="000000"/>
          <w:sz w:val="26"/>
          <w:szCs w:val="26"/>
          <w:highlight w:val="yellow"/>
          <w:u w:val="single"/>
        </w:rPr>
        <w:t>.</w:t>
      </w:r>
    </w:p>
    <w:p w:rsidR="003A53F8" w:rsidRPr="006B05C0" w:rsidRDefault="003A53F8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  <w:highlight w:val="yellow"/>
        </w:rPr>
      </w:pPr>
    </w:p>
    <w:p w:rsidR="00DB3852" w:rsidRPr="00AF7420" w:rsidRDefault="00183879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AF7420">
        <w:rPr>
          <w:sz w:val="26"/>
          <w:szCs w:val="26"/>
        </w:rPr>
        <w:t xml:space="preserve">Валютой, используемой при формировании цены и осуществлении расчетов с </w:t>
      </w:r>
      <w:r w:rsidR="00F26152" w:rsidRPr="00AF7420">
        <w:rPr>
          <w:sz w:val="26"/>
          <w:szCs w:val="26"/>
        </w:rPr>
        <w:t>з</w:t>
      </w:r>
      <w:r w:rsidRPr="00AF7420">
        <w:rPr>
          <w:sz w:val="26"/>
          <w:szCs w:val="26"/>
        </w:rPr>
        <w:t>аказчиком, является российский рубль</w:t>
      </w:r>
      <w:r w:rsidR="00DB3852" w:rsidRPr="00AF7420">
        <w:rPr>
          <w:sz w:val="26"/>
          <w:szCs w:val="26"/>
        </w:rPr>
        <w:t>.</w:t>
      </w:r>
    </w:p>
    <w:p w:rsidR="00DB3852" w:rsidRPr="00AF7420" w:rsidRDefault="00DB3852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183879" w:rsidRPr="002C73CF" w:rsidRDefault="002C73CF" w:rsidP="002C73C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</w:t>
      </w:r>
      <w:r w:rsidR="00273518" w:rsidRPr="002C73CF">
        <w:rPr>
          <w:sz w:val="26"/>
          <w:szCs w:val="26"/>
        </w:rPr>
        <w:t>тоимость</w:t>
      </w:r>
      <w:r w:rsidR="00183879" w:rsidRPr="002C73CF">
        <w:rPr>
          <w:sz w:val="26"/>
          <w:szCs w:val="26"/>
        </w:rPr>
        <w:t xml:space="preserve"> сопутствующих работ</w:t>
      </w:r>
      <w:r w:rsidR="00DB3852" w:rsidRPr="002C73CF">
        <w:rPr>
          <w:sz w:val="26"/>
          <w:szCs w:val="26"/>
        </w:rPr>
        <w:t xml:space="preserve"> (</w:t>
      </w:r>
      <w:r w:rsidR="00183879" w:rsidRPr="002C73CF">
        <w:rPr>
          <w:sz w:val="26"/>
          <w:szCs w:val="26"/>
        </w:rPr>
        <w:t>услуг</w:t>
      </w:r>
      <w:r w:rsidR="00DB3852" w:rsidRPr="002C73CF">
        <w:rPr>
          <w:sz w:val="26"/>
          <w:szCs w:val="26"/>
        </w:rPr>
        <w:t>)</w:t>
      </w:r>
      <w:r w:rsidRPr="002C73CF">
        <w:rPr>
          <w:sz w:val="26"/>
          <w:szCs w:val="26"/>
        </w:rPr>
        <w:t>,</w:t>
      </w:r>
      <w:r w:rsidR="00183879" w:rsidRPr="002C73CF">
        <w:rPr>
          <w:sz w:val="26"/>
          <w:szCs w:val="26"/>
        </w:rPr>
        <w:t xml:space="preserve"> налоги, п</w:t>
      </w:r>
      <w:r w:rsidRPr="002C73CF">
        <w:rPr>
          <w:sz w:val="26"/>
          <w:szCs w:val="26"/>
        </w:rPr>
        <w:t>ошлины и прочие сборы</w:t>
      </w:r>
      <w:r w:rsidR="00DB3852" w:rsidRPr="002C73CF">
        <w:rPr>
          <w:sz w:val="26"/>
          <w:szCs w:val="26"/>
        </w:rPr>
        <w:t xml:space="preserve"> </w:t>
      </w:r>
      <w:r w:rsidR="00183879" w:rsidRPr="002C73CF">
        <w:rPr>
          <w:sz w:val="26"/>
          <w:szCs w:val="26"/>
        </w:rPr>
        <w:t xml:space="preserve"> включаются в цену </w:t>
      </w:r>
      <w:r w:rsidR="00DB3852" w:rsidRPr="002C73CF">
        <w:rPr>
          <w:sz w:val="26"/>
          <w:szCs w:val="26"/>
        </w:rPr>
        <w:t>д</w:t>
      </w:r>
      <w:r w:rsidR="00183879" w:rsidRPr="002C73CF">
        <w:rPr>
          <w:sz w:val="26"/>
          <w:szCs w:val="26"/>
        </w:rPr>
        <w:t>о</w:t>
      </w:r>
      <w:r>
        <w:rPr>
          <w:sz w:val="26"/>
          <w:szCs w:val="26"/>
        </w:rPr>
        <w:t>говора</w:t>
      </w:r>
      <w:r w:rsidR="00183879" w:rsidRPr="002C73CF">
        <w:rPr>
          <w:sz w:val="26"/>
          <w:szCs w:val="26"/>
        </w:rPr>
        <w:t>.</w:t>
      </w:r>
    </w:p>
    <w:p w:rsidR="000A4D22" w:rsidRPr="00BD1EED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AF0849" w:rsidRPr="00BD1EED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2C73C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E41CE8" w:rsidRPr="007F5F0B">
        <w:rPr>
          <w:b/>
          <w:sz w:val="26"/>
          <w:szCs w:val="26"/>
        </w:rPr>
        <w:t>.</w:t>
      </w:r>
    </w:p>
    <w:p w:rsidR="00B07CDD" w:rsidRPr="00B964BA" w:rsidRDefault="00B07CDD" w:rsidP="00B03095">
      <w:pPr>
        <w:tabs>
          <w:tab w:val="left" w:pos="0"/>
        </w:tabs>
        <w:spacing w:after="0" w:line="240" w:lineRule="auto"/>
        <w:jc w:val="both"/>
        <w:rPr>
          <w:color w:val="FF0000"/>
          <w:sz w:val="26"/>
          <w:szCs w:val="26"/>
        </w:rPr>
      </w:pPr>
    </w:p>
    <w:p w:rsidR="00B07CDD" w:rsidRPr="00244C15" w:rsidRDefault="004256C6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требование </w:t>
      </w:r>
      <w:r w:rsidR="007A5065">
        <w:rPr>
          <w:sz w:val="26"/>
          <w:szCs w:val="26"/>
        </w:rPr>
        <w:t xml:space="preserve">продавец </w:t>
      </w:r>
      <w:r w:rsidR="00AE7BB9">
        <w:rPr>
          <w:sz w:val="26"/>
          <w:szCs w:val="26"/>
        </w:rPr>
        <w:t>должен быть собственником автомобиля</w:t>
      </w:r>
      <w:r w:rsidR="00B07CDD" w:rsidRPr="00244C15">
        <w:rPr>
          <w:sz w:val="26"/>
          <w:szCs w:val="26"/>
        </w:rPr>
        <w:t>;</w:t>
      </w:r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непроведение</w:t>
      </w:r>
      <w:proofErr w:type="spellEnd"/>
      <w:r w:rsidRPr="00244C15">
        <w:rPr>
          <w:sz w:val="26"/>
          <w:szCs w:val="26"/>
        </w:rPr>
        <w:t xml:space="preserve">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</w:t>
      </w:r>
      <w:r w:rsidRPr="00244C15">
        <w:rPr>
          <w:sz w:val="26"/>
          <w:szCs w:val="26"/>
        </w:rPr>
        <w:lastRenderedPageBreak/>
        <w:t>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неприостановление</w:t>
      </w:r>
      <w:proofErr w:type="spellEnd"/>
      <w:r w:rsidRPr="00244C15">
        <w:rPr>
          <w:sz w:val="26"/>
          <w:szCs w:val="26"/>
        </w:rPr>
        <w:t xml:space="preserve">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1D3E1B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8E0161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B964BA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920E1D" w:rsidRDefault="00920E1D" w:rsidP="00920E1D">
      <w:pPr>
        <w:pStyle w:val="ac"/>
        <w:rPr>
          <w:color w:val="000000"/>
          <w:sz w:val="26"/>
          <w:szCs w:val="26"/>
        </w:rPr>
      </w:pP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</w:p>
    <w:p w:rsidR="00363FEE" w:rsidRDefault="00363FEE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3FEE" w:rsidRDefault="00363FEE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3FEE" w:rsidRDefault="00363FEE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63FEE" w:rsidSect="007F5F0B">
      <w:footerReference w:type="default" r:id="rId15"/>
      <w:pgSz w:w="11906" w:h="16838"/>
      <w:pgMar w:top="81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F2" w:rsidRDefault="00491AF2" w:rsidP="00C4121A">
      <w:pPr>
        <w:spacing w:after="0" w:line="240" w:lineRule="auto"/>
      </w:pPr>
      <w:r>
        <w:separator/>
      </w:r>
    </w:p>
  </w:endnote>
  <w:endnote w:type="continuationSeparator" w:id="0">
    <w:p w:rsidR="00491AF2" w:rsidRDefault="00491AF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F2" w:rsidRDefault="00491AF2" w:rsidP="00C4121A">
      <w:pPr>
        <w:spacing w:after="0" w:line="240" w:lineRule="auto"/>
      </w:pPr>
      <w:r>
        <w:separator/>
      </w:r>
    </w:p>
  </w:footnote>
  <w:footnote w:type="continuationSeparator" w:id="0">
    <w:p w:rsidR="00491AF2" w:rsidRDefault="00491AF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43F8"/>
    <w:rsid w:val="00075ADD"/>
    <w:rsid w:val="000770EF"/>
    <w:rsid w:val="00077271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5EAA"/>
    <w:rsid w:val="001417D1"/>
    <w:rsid w:val="00142F1B"/>
    <w:rsid w:val="00142F1C"/>
    <w:rsid w:val="001512D9"/>
    <w:rsid w:val="00155DAD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EF5"/>
    <w:rsid w:val="001F7AE6"/>
    <w:rsid w:val="00205A66"/>
    <w:rsid w:val="00206301"/>
    <w:rsid w:val="00211050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803B3"/>
    <w:rsid w:val="00384507"/>
    <w:rsid w:val="003972CC"/>
    <w:rsid w:val="003A53F8"/>
    <w:rsid w:val="003B0998"/>
    <w:rsid w:val="003B13EB"/>
    <w:rsid w:val="003B33FA"/>
    <w:rsid w:val="003B65D2"/>
    <w:rsid w:val="003C558F"/>
    <w:rsid w:val="003D09DB"/>
    <w:rsid w:val="003E1785"/>
    <w:rsid w:val="003E4F60"/>
    <w:rsid w:val="003E6B0D"/>
    <w:rsid w:val="003F1FCE"/>
    <w:rsid w:val="00401F9E"/>
    <w:rsid w:val="00414520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B29"/>
    <w:rsid w:val="00497DDE"/>
    <w:rsid w:val="004A0F25"/>
    <w:rsid w:val="004A10C0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70B4D"/>
    <w:rsid w:val="00671C15"/>
    <w:rsid w:val="00675F22"/>
    <w:rsid w:val="0068531C"/>
    <w:rsid w:val="006906E1"/>
    <w:rsid w:val="00694197"/>
    <w:rsid w:val="006A62E5"/>
    <w:rsid w:val="006B05C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61475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F110B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E4991"/>
    <w:rsid w:val="009F5B26"/>
    <w:rsid w:val="00A04680"/>
    <w:rsid w:val="00A05B0F"/>
    <w:rsid w:val="00A12839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4578"/>
    <w:rsid w:val="00B7097C"/>
    <w:rsid w:val="00B71F9F"/>
    <w:rsid w:val="00B72FAE"/>
    <w:rsid w:val="00B74D5F"/>
    <w:rsid w:val="00B80ED2"/>
    <w:rsid w:val="00B8278B"/>
    <w:rsid w:val="00B95D50"/>
    <w:rsid w:val="00B964BA"/>
    <w:rsid w:val="00BB049D"/>
    <w:rsid w:val="00BD1D7C"/>
    <w:rsid w:val="00BD1EED"/>
    <w:rsid w:val="00BE1F6B"/>
    <w:rsid w:val="00BE30A4"/>
    <w:rsid w:val="00BF1230"/>
    <w:rsid w:val="00BF3B98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14D8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765C"/>
    <w:rsid w:val="00EB1B2F"/>
    <w:rsid w:val="00EB4347"/>
    <w:rsid w:val="00EC12D5"/>
    <w:rsid w:val="00ED5E88"/>
    <w:rsid w:val="00EE1772"/>
    <w:rsid w:val="00EE2417"/>
    <w:rsid w:val="00EF2CF9"/>
    <w:rsid w:val="00EF4D9E"/>
    <w:rsid w:val="00EF5BBE"/>
    <w:rsid w:val="00EF7C42"/>
    <w:rsid w:val="00F018B1"/>
    <w:rsid w:val="00F040B6"/>
    <w:rsid w:val="00F05C54"/>
    <w:rsid w:val="00F14BD5"/>
    <w:rsid w:val="00F17978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22DD9-61FF-4366-85E5-7297D3A3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</cp:revision>
  <cp:lastPrinted>2012-12-12T11:53:00Z</cp:lastPrinted>
  <dcterms:created xsi:type="dcterms:W3CDTF">2012-12-13T10:54:00Z</dcterms:created>
  <dcterms:modified xsi:type="dcterms:W3CDTF">2015-02-02T14:19:00Z</dcterms:modified>
</cp:coreProperties>
</file>