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78" w:rsidRDefault="00E23E78" w:rsidP="00E23E78">
      <w:pPr>
        <w:pStyle w:val="a3"/>
      </w:pPr>
    </w:p>
    <w:p w:rsidR="00E23E78" w:rsidRDefault="00E23E78" w:rsidP="00E23E78">
      <w:pPr>
        <w:pStyle w:val="a3"/>
      </w:pPr>
    </w:p>
    <w:p w:rsidR="00E23E78" w:rsidRDefault="00E23E78" w:rsidP="00E23E78">
      <w:pPr>
        <w:pStyle w:val="a3"/>
      </w:pPr>
      <w:r>
        <w:t xml:space="preserve"> </w:t>
      </w:r>
      <w:r>
        <w:object w:dxaOrig="7171" w:dyaOrig="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45pt" o:ole="">
            <v:imagedata r:id="rId5" o:title=""/>
          </v:shape>
          <o:OLEObject Type="Embed" ProgID="CorelDraw.Graphic.16" ShapeID="_x0000_i1025" DrawAspect="Content" ObjectID="_1488012800" r:id="rId6"/>
        </w:object>
      </w:r>
    </w:p>
    <w:p w:rsidR="00E23E78" w:rsidRDefault="00E23E78" w:rsidP="00E23E78">
      <w:pPr>
        <w:pStyle w:val="a3"/>
        <w:numPr>
          <w:ilvl w:val="0"/>
          <w:numId w:val="2"/>
        </w:numPr>
      </w:pPr>
    </w:p>
    <w:p w:rsidR="00E23E78" w:rsidRDefault="00E23E78" w:rsidP="00E23E78">
      <w:pPr>
        <w:pStyle w:val="a3"/>
      </w:pPr>
    </w:p>
    <w:p w:rsidR="00E23E78" w:rsidRDefault="00E23E78" w:rsidP="00E23E78">
      <w:pPr>
        <w:pStyle w:val="a3"/>
      </w:pPr>
      <w:r>
        <w:object w:dxaOrig="6911" w:dyaOrig="3865">
          <v:shape id="_x0000_i1026" type="#_x0000_t75" style="width:345.75pt;height:193.5pt" o:ole="">
            <v:imagedata r:id="rId7" o:title=""/>
          </v:shape>
          <o:OLEObject Type="Embed" ProgID="CorelDraw.Graphic.16" ShapeID="_x0000_i1026" DrawAspect="Content" ObjectID="_1488012801" r:id="rId8"/>
        </w:object>
      </w:r>
    </w:p>
    <w:p w:rsidR="00E23E78" w:rsidRPr="00D82AD1" w:rsidRDefault="00E23E78" w:rsidP="00E23E78">
      <w:pPr>
        <w:pStyle w:val="a3"/>
        <w:rPr>
          <w:color w:val="FF0000"/>
        </w:rPr>
      </w:pPr>
      <w:r w:rsidRPr="00D82AD1">
        <w:rPr>
          <w:color w:val="FF0000"/>
        </w:rPr>
        <w:t>Схема включения двухэлементного счетчика активной энергии и трехэлементного счетчика реактивной энергии в трехпроводную цепь с двумя измерительными ТТ и ТН. Прямой порядок чередования фаз АВС обязателен.</w:t>
      </w:r>
    </w:p>
    <w:p w:rsidR="00E23E78" w:rsidRPr="00D82AD1" w:rsidRDefault="00E23E78" w:rsidP="00E23E78">
      <w:pPr>
        <w:pStyle w:val="a3"/>
        <w:rPr>
          <w:color w:val="FF0000"/>
        </w:rPr>
      </w:pPr>
    </w:p>
    <w:p w:rsidR="00E23E78" w:rsidRDefault="00E23E78" w:rsidP="00E23E78">
      <w:pPr>
        <w:pStyle w:val="a3"/>
      </w:pPr>
    </w:p>
    <w:p w:rsidR="00E23E78" w:rsidRPr="00D82AD1" w:rsidRDefault="00E23E78" w:rsidP="00E23E78">
      <w:pPr>
        <w:pStyle w:val="a3"/>
        <w:rPr>
          <w:color w:val="FF0000"/>
        </w:rPr>
      </w:pPr>
      <w:r w:rsidRPr="00D82AD1">
        <w:rPr>
          <w:color w:val="FF0000"/>
        </w:rPr>
        <w:t>2.</w:t>
      </w:r>
    </w:p>
    <w:p w:rsidR="00E23E78" w:rsidRDefault="00E23E78" w:rsidP="00E23E78">
      <w:pPr>
        <w:pStyle w:val="a3"/>
        <w:ind w:left="1080"/>
      </w:pPr>
      <w:r>
        <w:object w:dxaOrig="7271" w:dyaOrig="4155">
          <v:shape id="_x0000_i1027" type="#_x0000_t75" style="width:363.75pt;height:207.75pt" o:ole="">
            <v:imagedata r:id="rId9" o:title=""/>
          </v:shape>
          <o:OLEObject Type="Embed" ProgID="CorelDraw.Graphic.16" ShapeID="_x0000_i1027" DrawAspect="Content" ObjectID="_1488012802" r:id="rId10"/>
        </w:object>
      </w:r>
    </w:p>
    <w:p w:rsidR="00D82AD1" w:rsidRPr="002E0C42" w:rsidRDefault="00D82AD1" w:rsidP="00E23E78">
      <w:pPr>
        <w:pStyle w:val="a3"/>
        <w:ind w:left="1080"/>
        <w:rPr>
          <w:color w:val="FF0000"/>
        </w:rPr>
      </w:pPr>
      <w:r w:rsidRPr="002E0C42">
        <w:rPr>
          <w:color w:val="FF0000"/>
        </w:rPr>
        <w:t xml:space="preserve">Схема включения трехэлементных счетчиков активной и реактивной энергии в четырехпроводную цепь с тремя ТТ и заземленной фазой </w:t>
      </w:r>
      <w:r w:rsidRPr="002E0C42">
        <w:rPr>
          <w:color w:val="FF0000"/>
          <w:lang w:val="en-US"/>
        </w:rPr>
        <w:t>b</w:t>
      </w:r>
      <w:r w:rsidRPr="002E0C42">
        <w:rPr>
          <w:color w:val="FF0000"/>
        </w:rPr>
        <w:t xml:space="preserve"> ТН</w:t>
      </w:r>
      <w:r w:rsidR="002E0C42" w:rsidRPr="002E0C42">
        <w:rPr>
          <w:color w:val="FF0000"/>
        </w:rPr>
        <w:t>. Прямой порядок чередования фаз АВС обязателен (цепи напряжения электронных счетчиков показаны условно)</w:t>
      </w:r>
    </w:p>
    <w:p w:rsidR="00E23E78" w:rsidRDefault="00E23E78" w:rsidP="00E23E78">
      <w:pPr>
        <w:pStyle w:val="a3"/>
        <w:ind w:left="1080"/>
      </w:pPr>
    </w:p>
    <w:p w:rsidR="0090119C" w:rsidRDefault="0090119C" w:rsidP="00E23E78">
      <w:pPr>
        <w:pStyle w:val="a3"/>
        <w:ind w:left="1080"/>
      </w:pPr>
    </w:p>
    <w:p w:rsidR="0090119C" w:rsidRDefault="0090119C" w:rsidP="00E23E78">
      <w:pPr>
        <w:pStyle w:val="a3"/>
        <w:ind w:left="1080"/>
      </w:pPr>
    </w:p>
    <w:p w:rsidR="00E23E78" w:rsidRDefault="00E23E78" w:rsidP="00E23E78">
      <w:pPr>
        <w:pStyle w:val="a3"/>
        <w:ind w:left="1080"/>
      </w:pPr>
    </w:p>
    <w:p w:rsidR="00E23E78" w:rsidRDefault="00E23E78" w:rsidP="00E23E78">
      <w:pPr>
        <w:pStyle w:val="a3"/>
        <w:ind w:left="1080"/>
      </w:pPr>
    </w:p>
    <w:p w:rsidR="00E23E78" w:rsidRDefault="00E23E78" w:rsidP="00E23E78">
      <w:pPr>
        <w:pStyle w:val="a3"/>
        <w:ind w:left="1080"/>
      </w:pPr>
      <w:r>
        <w:object w:dxaOrig="7171" w:dyaOrig="894">
          <v:shape id="_x0000_i1028" type="#_x0000_t75" style="width:358.5pt;height:45pt" o:ole="">
            <v:imagedata r:id="rId11" o:title=""/>
          </v:shape>
          <o:OLEObject Type="Embed" ProgID="CorelDraw.Graphic.16" ShapeID="_x0000_i1028" DrawAspect="Content" ObjectID="_1488012803" r:id="rId12"/>
        </w:object>
      </w:r>
    </w:p>
    <w:p w:rsidR="00E23E78" w:rsidRDefault="00E23E78" w:rsidP="00E23E78">
      <w:pPr>
        <w:pStyle w:val="a3"/>
        <w:numPr>
          <w:ilvl w:val="0"/>
          <w:numId w:val="4"/>
        </w:numPr>
      </w:pPr>
    </w:p>
    <w:p w:rsidR="00E23E78" w:rsidRDefault="00E23E78" w:rsidP="00E23E78">
      <w:r>
        <w:object w:dxaOrig="6752" w:dyaOrig="3598">
          <v:shape id="_x0000_i1029" type="#_x0000_t75" style="width:337.5pt;height:180pt" o:ole="">
            <v:imagedata r:id="rId13" o:title=""/>
          </v:shape>
          <o:OLEObject Type="Embed" ProgID="CorelDraw.Graphic.16" ShapeID="_x0000_i1029" DrawAspect="Content" ObjectID="_1488012804" r:id="rId14"/>
        </w:object>
      </w:r>
    </w:p>
    <w:p w:rsidR="0090119C" w:rsidRPr="0090119C" w:rsidRDefault="0090119C" w:rsidP="00E23E78">
      <w:pPr>
        <w:rPr>
          <w:color w:val="FF0000"/>
        </w:rPr>
      </w:pPr>
      <w:r w:rsidRPr="0090119C">
        <w:rPr>
          <w:color w:val="FF0000"/>
        </w:rPr>
        <w:t>Схема включения прямоточного счетчика</w:t>
      </w:r>
    </w:p>
    <w:p w:rsidR="00E23E78" w:rsidRDefault="00E23E78" w:rsidP="00E23E78"/>
    <w:p w:rsidR="00E23E78" w:rsidRPr="0090119C" w:rsidRDefault="00E23E78" w:rsidP="00E23E78">
      <w:pPr>
        <w:rPr>
          <w:color w:val="FF0000"/>
        </w:rPr>
      </w:pPr>
      <w:r w:rsidRPr="0090119C">
        <w:rPr>
          <w:color w:val="FF0000"/>
        </w:rPr>
        <w:t>2.</w:t>
      </w:r>
    </w:p>
    <w:p w:rsidR="00E23E78" w:rsidRDefault="00E23E78" w:rsidP="00E23E78">
      <w:r>
        <w:object w:dxaOrig="7131" w:dyaOrig="4343">
          <v:shape id="_x0000_i1030" type="#_x0000_t75" style="width:356.25pt;height:217.5pt" o:ole="">
            <v:imagedata r:id="rId15" o:title=""/>
          </v:shape>
          <o:OLEObject Type="Embed" ProgID="CorelDraw.Graphic.16" ShapeID="_x0000_i1030" DrawAspect="Content" ObjectID="_1488012805" r:id="rId16"/>
        </w:object>
      </w:r>
    </w:p>
    <w:p w:rsidR="0090119C" w:rsidRPr="0090119C" w:rsidRDefault="0090119C" w:rsidP="00E23E78">
      <w:pPr>
        <w:rPr>
          <w:color w:val="FF0000"/>
        </w:rPr>
      </w:pPr>
      <w:r w:rsidRPr="0090119C">
        <w:rPr>
          <w:color w:val="FF0000"/>
        </w:rPr>
        <w:t>Схема включения трехэлементного счетчика в четырехпроводную сеть с раздельными цепями тока и напряжения. Прямой порядок чередования фаз обязателен</w:t>
      </w:r>
    </w:p>
    <w:p w:rsidR="00E23E78" w:rsidRDefault="00E23E78" w:rsidP="00E23E78"/>
    <w:p w:rsidR="0090119C" w:rsidRDefault="0090119C" w:rsidP="00E23E78"/>
    <w:p w:rsidR="0090119C" w:rsidRDefault="0090119C" w:rsidP="00E23E78"/>
    <w:p w:rsidR="0090119C" w:rsidRDefault="0090119C" w:rsidP="00E23E78"/>
    <w:p w:rsidR="0090119C" w:rsidRDefault="0090119C" w:rsidP="00E23E78"/>
    <w:p w:rsidR="0090119C" w:rsidRDefault="0090119C" w:rsidP="00E23E78"/>
    <w:p w:rsidR="0090119C" w:rsidRDefault="0090119C" w:rsidP="00E23E78"/>
    <w:p w:rsidR="00E23E78" w:rsidRDefault="00E23E78" w:rsidP="00E23E78"/>
    <w:p w:rsidR="00E23E78" w:rsidRDefault="00E23E78" w:rsidP="00E23E78"/>
    <w:p w:rsidR="00E23E78" w:rsidRPr="0090119C" w:rsidRDefault="00E23E78" w:rsidP="00E23E78">
      <w:pPr>
        <w:rPr>
          <w:color w:val="FF0000"/>
        </w:rPr>
      </w:pPr>
      <w:r w:rsidRPr="0090119C">
        <w:rPr>
          <w:color w:val="FF0000"/>
        </w:rPr>
        <w:t>3.</w:t>
      </w:r>
    </w:p>
    <w:p w:rsidR="0090119C" w:rsidRDefault="00E23E78" w:rsidP="00E23E78">
      <w:r>
        <w:object w:dxaOrig="7551" w:dyaOrig="4259">
          <v:shape id="_x0000_i1031" type="#_x0000_t75" style="width:377.25pt;height:213pt" o:ole="">
            <v:imagedata r:id="rId17" o:title=""/>
          </v:shape>
          <o:OLEObject Type="Embed" ProgID="CorelDraw.Graphic.16" ShapeID="_x0000_i1031" DrawAspect="Content" ObjectID="_1488012806" r:id="rId18"/>
        </w:object>
      </w:r>
    </w:p>
    <w:p w:rsidR="0090119C" w:rsidRPr="0090119C" w:rsidRDefault="0090119C" w:rsidP="00E23E78">
      <w:pPr>
        <w:rPr>
          <w:color w:val="FF0000"/>
        </w:rPr>
      </w:pPr>
      <w:bookmarkStart w:id="0" w:name="_GoBack"/>
      <w:r w:rsidRPr="0090119C">
        <w:rPr>
          <w:color w:val="FF0000"/>
        </w:rPr>
        <w:t>Схема включения трехэлементного счетчика в четырехпроводной сети в «звезду». Прямой порядок чередования фаз обязателен</w:t>
      </w:r>
    </w:p>
    <w:bookmarkEnd w:id="0"/>
    <w:p w:rsidR="00E23E78" w:rsidRDefault="00E23E78" w:rsidP="00E23E78"/>
    <w:sectPr w:rsidR="00E23E78" w:rsidSect="002E0C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48A"/>
    <w:multiLevelType w:val="hybridMultilevel"/>
    <w:tmpl w:val="F896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7D58"/>
    <w:multiLevelType w:val="hybridMultilevel"/>
    <w:tmpl w:val="D3D40D46"/>
    <w:lvl w:ilvl="0" w:tplc="843EDA78">
      <w:start w:val="1"/>
      <w:numFmt w:val="decimal"/>
      <w:lvlText w:val="%1."/>
      <w:lvlJc w:val="left"/>
      <w:pPr>
        <w:ind w:left="14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EAD7911"/>
    <w:multiLevelType w:val="hybridMultilevel"/>
    <w:tmpl w:val="D0CE1418"/>
    <w:lvl w:ilvl="0" w:tplc="2FF66948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B8592A"/>
    <w:multiLevelType w:val="hybridMultilevel"/>
    <w:tmpl w:val="BC50BC72"/>
    <w:lvl w:ilvl="0" w:tplc="2640AC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78"/>
    <w:rsid w:val="002E0C42"/>
    <w:rsid w:val="0090119C"/>
    <w:rsid w:val="00C15AD9"/>
    <w:rsid w:val="00D82AD1"/>
    <w:rsid w:val="00E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415E4-7EB1-46FB-927C-A72D969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Борисова</dc:creator>
  <cp:keywords/>
  <dc:description/>
  <cp:lastModifiedBy>Евгения Борисова</cp:lastModifiedBy>
  <cp:revision>3</cp:revision>
  <dcterms:created xsi:type="dcterms:W3CDTF">2015-03-16T08:17:00Z</dcterms:created>
  <dcterms:modified xsi:type="dcterms:W3CDTF">2015-03-16T09:06:00Z</dcterms:modified>
</cp:coreProperties>
</file>